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5D5" w:rsidRPr="00133391" w:rsidRDefault="004D55D5" w:rsidP="004D55D5">
      <w:pPr>
        <w:pageBreakBefore/>
        <w:spacing w:after="0"/>
        <w:jc w:val="center"/>
        <w:rPr>
          <w:b/>
          <w:sz w:val="28"/>
          <w:szCs w:val="28"/>
        </w:rPr>
      </w:pPr>
      <w:bookmarkStart w:id="0" w:name="_Toc524354589"/>
      <w:bookmarkStart w:id="1" w:name="_GoBack"/>
      <w:bookmarkEnd w:id="1"/>
      <w:r w:rsidRPr="00133391">
        <w:rPr>
          <w:b/>
          <w:sz w:val="28"/>
          <w:szCs w:val="28"/>
        </w:rPr>
        <w:t>WORKING DOCUMENT</w:t>
      </w:r>
    </w:p>
    <w:p w:rsidR="004D55D5" w:rsidRPr="00133391" w:rsidRDefault="004D55D5" w:rsidP="004D55D5">
      <w:pPr>
        <w:jc w:val="center"/>
        <w:rPr>
          <w:b/>
          <w:sz w:val="28"/>
          <w:szCs w:val="28"/>
        </w:rPr>
      </w:pPr>
      <w:r w:rsidRPr="00133391">
        <w:rPr>
          <w:b/>
          <w:sz w:val="28"/>
          <w:szCs w:val="28"/>
        </w:rPr>
        <w:t>Provisional topics for the WP 2020</w:t>
      </w:r>
    </w:p>
    <w:p w:rsidR="004D55D5" w:rsidRDefault="004D55D5" w:rsidP="004D55D5">
      <w:pPr>
        <w:jc w:val="center"/>
        <w:rPr>
          <w:b/>
          <w:sz w:val="28"/>
          <w:szCs w:val="28"/>
        </w:rPr>
      </w:pPr>
      <w:r>
        <w:rPr>
          <w:b/>
          <w:sz w:val="28"/>
          <w:szCs w:val="28"/>
        </w:rPr>
        <w:t>20-11</w:t>
      </w:r>
      <w:r w:rsidRPr="00133391">
        <w:rPr>
          <w:b/>
          <w:sz w:val="28"/>
          <w:szCs w:val="28"/>
        </w:rPr>
        <w:t>-2018</w:t>
      </w:r>
    </w:p>
    <w:p w:rsidR="004D55D5" w:rsidRDefault="004D55D5" w:rsidP="004D55D5">
      <w:pPr>
        <w:jc w:val="center"/>
        <w:rPr>
          <w:b/>
          <w:sz w:val="28"/>
          <w:szCs w:val="28"/>
        </w:rPr>
      </w:pPr>
      <w:r>
        <w:rPr>
          <w:b/>
          <w:sz w:val="28"/>
          <w:szCs w:val="28"/>
        </w:rPr>
        <w:t>Overview</w:t>
      </w:r>
    </w:p>
    <w:p w:rsidR="004D55D5" w:rsidRPr="00905230" w:rsidRDefault="004D55D5" w:rsidP="004D55D5">
      <w:pPr>
        <w:rPr>
          <w:szCs w:val="24"/>
        </w:rPr>
      </w:pPr>
      <w:r w:rsidRPr="00905230">
        <w:rPr>
          <w:szCs w:val="24"/>
        </w:rPr>
        <w:t>This document</w:t>
      </w:r>
      <w:r>
        <w:rPr>
          <w:szCs w:val="24"/>
        </w:rPr>
        <w:t xml:space="preserve"> contains a more elaborated version of possible topics to be included in the SC4 Work Programme for 2020. Its purpose is to serve as a basis for discussion with the Transport Programme Committee. </w:t>
      </w:r>
    </w:p>
    <w:p w:rsidR="004D55D5" w:rsidRDefault="004D55D5" w:rsidP="004D55D5">
      <w:pPr>
        <w:rPr>
          <w:szCs w:val="24"/>
        </w:rPr>
      </w:pPr>
      <w:r>
        <w:rPr>
          <w:szCs w:val="24"/>
        </w:rPr>
        <w:t xml:space="preserve">With respect to the previous document discussed during the meeting of 18 September, there are </w:t>
      </w:r>
      <w:r w:rsidR="00483063">
        <w:rPr>
          <w:szCs w:val="24"/>
        </w:rPr>
        <w:t>4</w:t>
      </w:r>
      <w:r>
        <w:rPr>
          <w:szCs w:val="24"/>
        </w:rPr>
        <w:t xml:space="preserve"> new topics, the titles of which are marked with blue letters. </w:t>
      </w:r>
    </w:p>
    <w:p w:rsidR="009B0794" w:rsidRDefault="009B0794" w:rsidP="004D55D5">
      <w:pPr>
        <w:rPr>
          <w:b/>
          <w:szCs w:val="24"/>
        </w:rPr>
      </w:pPr>
      <w:r>
        <w:rPr>
          <w:szCs w:val="24"/>
        </w:rPr>
        <w:t xml:space="preserve">In summary, the current document contains </w:t>
      </w:r>
      <w:r w:rsidR="00546010">
        <w:rPr>
          <w:szCs w:val="24"/>
        </w:rPr>
        <w:t>26</w:t>
      </w:r>
      <w:r>
        <w:rPr>
          <w:szCs w:val="24"/>
        </w:rPr>
        <w:t xml:space="preserve"> topics, which are split among the three calls as follows:</w:t>
      </w:r>
    </w:p>
    <w:p w:rsidR="004D55D5" w:rsidRPr="00133391" w:rsidRDefault="004D55D5" w:rsidP="004D55D5">
      <w:pPr>
        <w:rPr>
          <w:b/>
          <w:szCs w:val="24"/>
        </w:rPr>
      </w:pPr>
      <w:r w:rsidRPr="00133391">
        <w:rPr>
          <w:b/>
          <w:szCs w:val="24"/>
          <w:u w:val="single"/>
        </w:rPr>
        <w:t>Call - Mobility for Growth</w:t>
      </w:r>
      <w:r w:rsidR="00546010">
        <w:rPr>
          <w:b/>
          <w:szCs w:val="24"/>
        </w:rPr>
        <w:t xml:space="preserve"> : 19</w:t>
      </w:r>
      <w:r w:rsidRPr="00133391">
        <w:rPr>
          <w:b/>
          <w:szCs w:val="24"/>
        </w:rPr>
        <w:t xml:space="preserve"> topics (+1 in Blue Growth) </w:t>
      </w:r>
    </w:p>
    <w:p w:rsidR="004D55D5" w:rsidRPr="00133391" w:rsidRDefault="004D55D5" w:rsidP="004D55D5">
      <w:pPr>
        <w:rPr>
          <w:b/>
          <w:szCs w:val="24"/>
        </w:rPr>
      </w:pPr>
      <w:r>
        <w:rPr>
          <w:szCs w:val="24"/>
        </w:rPr>
        <w:t>7</w:t>
      </w:r>
      <w:r w:rsidRPr="00133391">
        <w:rPr>
          <w:szCs w:val="24"/>
        </w:rPr>
        <w:t xml:space="preserve"> topics (</w:t>
      </w:r>
      <w:r>
        <w:rPr>
          <w:szCs w:val="24"/>
        </w:rPr>
        <w:t>and</w:t>
      </w:r>
      <w:r w:rsidRPr="00133391">
        <w:rPr>
          <w:szCs w:val="24"/>
        </w:rPr>
        <w:t xml:space="preserve"> the Blue Growth one) were already mentioned in the current versio</w:t>
      </w:r>
      <w:r w:rsidR="00546010">
        <w:rPr>
          <w:szCs w:val="24"/>
        </w:rPr>
        <w:t>n of the WP (2018-2019) while 12</w:t>
      </w:r>
      <w:r w:rsidRPr="00133391">
        <w:rPr>
          <w:szCs w:val="24"/>
        </w:rPr>
        <w:t xml:space="preserve"> topics are new proposals. </w:t>
      </w:r>
    </w:p>
    <w:p w:rsidR="004D55D5" w:rsidRPr="00133391" w:rsidRDefault="004D55D5" w:rsidP="004D55D5">
      <w:pPr>
        <w:rPr>
          <w:szCs w:val="24"/>
        </w:rPr>
      </w:pPr>
      <w:r w:rsidRPr="00133391">
        <w:rPr>
          <w:b/>
          <w:szCs w:val="24"/>
          <w:u w:val="single"/>
        </w:rPr>
        <w:t>Call ART</w:t>
      </w:r>
      <w:r w:rsidRPr="00133391">
        <w:rPr>
          <w:szCs w:val="24"/>
        </w:rPr>
        <w:t xml:space="preserve"> </w:t>
      </w:r>
      <w:r w:rsidRPr="001C7E78">
        <w:rPr>
          <w:b/>
          <w:szCs w:val="24"/>
        </w:rPr>
        <w:t>– 2 topics.</w:t>
      </w:r>
      <w:r>
        <w:rPr>
          <w:szCs w:val="24"/>
        </w:rPr>
        <w:t xml:space="preserve"> </w:t>
      </w:r>
      <w:r w:rsidRPr="00133391">
        <w:rPr>
          <w:szCs w:val="24"/>
        </w:rPr>
        <w:t>No change</w:t>
      </w:r>
      <w:r>
        <w:rPr>
          <w:szCs w:val="24"/>
        </w:rPr>
        <w:t xml:space="preserve"> in the number of topics</w:t>
      </w:r>
      <w:r w:rsidRPr="00133391">
        <w:rPr>
          <w:szCs w:val="24"/>
        </w:rPr>
        <w:t xml:space="preserve">. </w:t>
      </w:r>
      <w:r>
        <w:rPr>
          <w:szCs w:val="24"/>
        </w:rPr>
        <w:t>T</w:t>
      </w:r>
      <w:r w:rsidRPr="00133391">
        <w:rPr>
          <w:szCs w:val="24"/>
        </w:rPr>
        <w:t xml:space="preserve">wo topics foreseen, already appearing in the current WP 2018-2020 </w:t>
      </w:r>
    </w:p>
    <w:p w:rsidR="004D55D5" w:rsidRPr="00133391" w:rsidRDefault="004D55D5" w:rsidP="004D55D5">
      <w:pPr>
        <w:rPr>
          <w:szCs w:val="24"/>
        </w:rPr>
      </w:pPr>
      <w:r w:rsidRPr="00133391">
        <w:rPr>
          <w:b/>
          <w:szCs w:val="24"/>
          <w:u w:val="single"/>
        </w:rPr>
        <w:t>Call GV</w:t>
      </w:r>
      <w:r w:rsidRPr="00133391">
        <w:rPr>
          <w:b/>
          <w:szCs w:val="24"/>
        </w:rPr>
        <w:t xml:space="preserve"> </w:t>
      </w:r>
      <w:r w:rsidRPr="001C7E78">
        <w:rPr>
          <w:szCs w:val="24"/>
        </w:rPr>
        <w:t xml:space="preserve">– </w:t>
      </w:r>
      <w:r w:rsidRPr="001C7E78">
        <w:rPr>
          <w:b/>
          <w:szCs w:val="24"/>
        </w:rPr>
        <w:t>4 topics</w:t>
      </w:r>
      <w:r w:rsidRPr="001C7E78">
        <w:rPr>
          <w:szCs w:val="24"/>
        </w:rPr>
        <w:t xml:space="preserve">. 3 topics already included in the current WP 2018-2019 </w:t>
      </w:r>
      <w:r>
        <w:rPr>
          <w:szCs w:val="24"/>
        </w:rPr>
        <w:t>while</w:t>
      </w:r>
      <w:r>
        <w:rPr>
          <w:b/>
          <w:szCs w:val="24"/>
        </w:rPr>
        <w:t xml:space="preserve"> </w:t>
      </w:r>
      <w:r w:rsidRPr="00133391">
        <w:rPr>
          <w:szCs w:val="24"/>
        </w:rPr>
        <w:t xml:space="preserve">1 new CSA </w:t>
      </w:r>
      <w:r>
        <w:rPr>
          <w:szCs w:val="24"/>
        </w:rPr>
        <w:t xml:space="preserve"> is proposed.</w:t>
      </w:r>
    </w:p>
    <w:p w:rsidR="004D55D5" w:rsidRPr="002D2AD5" w:rsidRDefault="009B0794" w:rsidP="004D55D5">
      <w:pPr>
        <w:rPr>
          <w:b/>
          <w:szCs w:val="24"/>
        </w:rPr>
      </w:pPr>
      <w:r w:rsidRPr="002D2AD5">
        <w:rPr>
          <w:szCs w:val="24"/>
        </w:rPr>
        <w:t xml:space="preserve">The document also contains </w:t>
      </w:r>
      <w:r w:rsidR="00546010">
        <w:rPr>
          <w:szCs w:val="24"/>
        </w:rPr>
        <w:t>3</w:t>
      </w:r>
      <w:r w:rsidRPr="002D2AD5">
        <w:rPr>
          <w:szCs w:val="24"/>
        </w:rPr>
        <w:t xml:space="preserve"> transport-related topics which are currently proposed for the </w:t>
      </w:r>
      <w:r w:rsidR="004D55D5" w:rsidRPr="002D2AD5">
        <w:rPr>
          <w:b/>
          <w:szCs w:val="24"/>
        </w:rPr>
        <w:t>Cross-cutting call on batteries (LC-BAT)</w:t>
      </w:r>
      <w:r>
        <w:rPr>
          <w:szCs w:val="24"/>
        </w:rPr>
        <w:t>. This call will be complemented by topics coming from different parts of the Horizon 2020 WP.</w:t>
      </w:r>
    </w:p>
    <w:p w:rsidR="004D55D5" w:rsidRPr="00133391" w:rsidRDefault="009B0794" w:rsidP="004D55D5">
      <w:pPr>
        <w:rPr>
          <w:szCs w:val="24"/>
        </w:rPr>
      </w:pPr>
      <w:r>
        <w:rPr>
          <w:szCs w:val="24"/>
        </w:rPr>
        <w:t xml:space="preserve">Finally, the document contains one topic for a “named beneficiary” (EASA) which will be part of the </w:t>
      </w:r>
      <w:r w:rsidRPr="00546010">
        <w:rPr>
          <w:b/>
          <w:szCs w:val="24"/>
        </w:rPr>
        <w:t>Other Actions</w:t>
      </w:r>
      <w:r>
        <w:rPr>
          <w:szCs w:val="24"/>
        </w:rPr>
        <w:t xml:space="preserve"> section of the Work Programme. </w:t>
      </w:r>
    </w:p>
    <w:p w:rsidR="004D55D5" w:rsidRDefault="004D55D5" w:rsidP="008E2C3A">
      <w:pPr>
        <w:jc w:val="center"/>
        <w:rPr>
          <w:b/>
          <w:sz w:val="28"/>
          <w:szCs w:val="28"/>
        </w:rPr>
      </w:pPr>
    </w:p>
    <w:p w:rsidR="004D55D5" w:rsidRPr="00133391" w:rsidRDefault="004D55D5" w:rsidP="008E2C3A">
      <w:pPr>
        <w:jc w:val="center"/>
        <w:rPr>
          <w:b/>
          <w:sz w:val="28"/>
          <w:szCs w:val="28"/>
        </w:rPr>
      </w:pPr>
    </w:p>
    <w:p w:rsidR="00F24016" w:rsidRPr="00F24016" w:rsidRDefault="003C7013" w:rsidP="002B563A">
      <w:pPr>
        <w:pStyle w:val="HeadingOne"/>
        <w:pageBreakBefore/>
        <w:numPr>
          <w:ilvl w:val="0"/>
          <w:numId w:val="15"/>
        </w:numPr>
        <w:spacing w:after="0"/>
        <w:rPr>
          <w:sz w:val="32"/>
        </w:rPr>
      </w:pPr>
      <w:r>
        <w:rPr>
          <w:sz w:val="32"/>
        </w:rPr>
        <w:lastRenderedPageBreak/>
        <w:t>Call:</w:t>
      </w:r>
      <w:r w:rsidR="00F24016" w:rsidRPr="00F24016">
        <w:rPr>
          <w:sz w:val="32"/>
        </w:rPr>
        <w:t xml:space="preserve"> Mobility for Growth</w:t>
      </w:r>
      <w:bookmarkEnd w:id="0"/>
      <w:r w:rsidR="00F24016" w:rsidRPr="00F24016">
        <w:rPr>
          <w:sz w:val="32"/>
        </w:rPr>
        <w:t xml:space="preserve"> </w:t>
      </w:r>
    </w:p>
    <w:p w:rsidR="00F24016" w:rsidRDefault="00F24016" w:rsidP="00F24016">
      <w:pPr>
        <w:spacing w:after="0"/>
        <w:ind w:left="360" w:firstLine="720"/>
      </w:pPr>
      <w:r>
        <w:t>(</w:t>
      </w:r>
      <w:r>
        <w:rPr>
          <w:color w:val="000000"/>
        </w:rPr>
        <w:t>Indicative budget: EUR 150.000.000</w:t>
      </w:r>
      <w:r>
        <w:t>)</w:t>
      </w:r>
    </w:p>
    <w:p w:rsidR="00F24016" w:rsidRPr="00F24016" w:rsidRDefault="00F24016" w:rsidP="00F24016"/>
    <w:p w:rsidR="00F24016" w:rsidRDefault="00F24016" w:rsidP="00F24016">
      <w:pPr>
        <w:rPr>
          <w:b/>
          <w:i/>
          <w:color w:val="000000"/>
        </w:rPr>
      </w:pPr>
      <w:r w:rsidRPr="00F24016">
        <w:rPr>
          <w:b/>
          <w:i/>
          <w:color w:val="000000"/>
        </w:rPr>
        <w:t>1. BUILDING A LOW-CARBON, CLIMATE RESILIENT FUTURE: LOW-CARBON AND SUSTAINABLE TRANSPORT</w:t>
      </w:r>
    </w:p>
    <w:p w:rsidR="00EF4CA7" w:rsidRDefault="00EF4CA7" w:rsidP="0086039A">
      <w:pPr>
        <w:spacing w:after="120" w:line="240" w:lineRule="auto"/>
        <w:contextualSpacing/>
        <w:rPr>
          <w:rFonts w:cs="Times New Roman"/>
          <w:b/>
          <w:color w:val="000000" w:themeColor="text1"/>
          <w:szCs w:val="24"/>
        </w:rPr>
      </w:pPr>
    </w:p>
    <w:p w:rsidR="00234E1C" w:rsidRPr="004438C4" w:rsidRDefault="00234E1C" w:rsidP="00234E1C">
      <w:pPr>
        <w:rPr>
          <w:rFonts w:cs="Times New Roman"/>
          <w:b/>
          <w:bCs/>
          <w:szCs w:val="24"/>
        </w:rPr>
      </w:pPr>
      <w:r w:rsidRPr="004438C4">
        <w:rPr>
          <w:rFonts w:cs="Times New Roman"/>
          <w:b/>
          <w:bCs/>
          <w:szCs w:val="24"/>
        </w:rPr>
        <w:t>LC-MG-1-12-2020 Cities as climate</w:t>
      </w:r>
      <w:r w:rsidR="006448E6" w:rsidRPr="004438C4">
        <w:rPr>
          <w:rFonts w:cs="Times New Roman"/>
          <w:b/>
          <w:bCs/>
          <w:szCs w:val="24"/>
        </w:rPr>
        <w:t>-</w:t>
      </w:r>
      <w:r w:rsidRPr="004438C4">
        <w:rPr>
          <w:rFonts w:cs="Times New Roman"/>
          <w:b/>
          <w:bCs/>
          <w:szCs w:val="24"/>
        </w:rPr>
        <w:t>resilient, connected multimodal nodes for smart and clean mobility: demonstrating and testing innovative solutions (IA)</w:t>
      </w:r>
      <w:r w:rsidR="008E2C3A">
        <w:rPr>
          <w:rFonts w:cs="Times New Roman"/>
          <w:b/>
          <w:bCs/>
          <w:szCs w:val="24"/>
        </w:rPr>
        <w:t xml:space="preserve"> </w:t>
      </w:r>
    </w:p>
    <w:p w:rsidR="00234E1C" w:rsidRPr="00D31185" w:rsidRDefault="00D67B9A" w:rsidP="00234E1C">
      <w:pPr>
        <w:pStyle w:val="Corpotesto"/>
        <w:spacing w:before="58" w:line="276" w:lineRule="auto"/>
        <w:ind w:left="0" w:right="153"/>
        <w:jc w:val="both"/>
      </w:pPr>
      <w:r>
        <w:rPr>
          <w:u w:val="single"/>
        </w:rPr>
        <w:t xml:space="preserve">Specific </w:t>
      </w:r>
      <w:r w:rsidR="00234E1C" w:rsidRPr="002D2AD5">
        <w:rPr>
          <w:u w:val="single"/>
        </w:rPr>
        <w:t>Challenge</w:t>
      </w:r>
      <w:r w:rsidR="00234E1C" w:rsidRPr="00D31185">
        <w:t xml:space="preserve">: Europe's urban areas are struggling to develop themselves into well-connected multimodal nodes for smart and clean mobility. Multiple trends affect urban areas: urban growth, densification, digitalisation, increasing pressure from freight movements and a shift to a service-oriented economy. Moreover, many European cities and regions areas are committed to develop into zero-emission areas that are well connected with the TEN-T network. </w:t>
      </w:r>
    </w:p>
    <w:p w:rsidR="00234E1C" w:rsidRPr="00D31185" w:rsidRDefault="00234E1C" w:rsidP="00234E1C">
      <w:pPr>
        <w:pStyle w:val="Corpotesto"/>
        <w:spacing w:before="58" w:line="276" w:lineRule="auto"/>
        <w:ind w:left="0" w:right="153"/>
        <w:jc w:val="both"/>
      </w:pPr>
      <w:r w:rsidRPr="00D31185">
        <w:t xml:space="preserve">New technologies and innovative measures are emerging, but they are not taken up at a scale that is necessary to meet our climate targets and European transport policy objectives. In many instances, the responsible authorities (often operating at different governance levels) cooperate with public and private stakeholders. But the implementation of new solutions lags behind because little information is available on their effectiveness and on how to overcome the barriers to successful implementation. </w:t>
      </w:r>
    </w:p>
    <w:p w:rsidR="00C452C4" w:rsidRDefault="00C452C4" w:rsidP="00234E1C">
      <w:pPr>
        <w:pStyle w:val="Corpotesto"/>
        <w:spacing w:before="58" w:line="276" w:lineRule="auto"/>
        <w:ind w:left="0" w:right="153"/>
        <w:jc w:val="both"/>
      </w:pPr>
    </w:p>
    <w:p w:rsidR="00234E1C" w:rsidRDefault="00234E1C" w:rsidP="00234E1C">
      <w:pPr>
        <w:pStyle w:val="Corpotesto"/>
        <w:spacing w:before="58" w:line="276" w:lineRule="auto"/>
        <w:ind w:left="0" w:right="153"/>
        <w:jc w:val="both"/>
      </w:pPr>
      <w:r w:rsidRPr="002D2AD5">
        <w:rPr>
          <w:u w:val="single"/>
        </w:rPr>
        <w:t>Scope</w:t>
      </w:r>
      <w:r w:rsidRPr="00D31185">
        <w:t>: This topic invites for proposals that combine new technologies</w:t>
      </w:r>
      <w:r w:rsidR="00C452C4">
        <w:t xml:space="preserve"> </w:t>
      </w:r>
      <w:r w:rsidR="00C452C4" w:rsidRPr="00C452C4">
        <w:t>and non-technological innovations</w:t>
      </w:r>
      <w:r w:rsidRPr="00D31185">
        <w:t xml:space="preserve">, more effective forms of governance, and </w:t>
      </w:r>
      <w:r w:rsidR="00C452C4">
        <w:t xml:space="preserve">accompanying (policy-based) </w:t>
      </w:r>
      <w:r w:rsidRPr="00D31185">
        <w:t>measures</w:t>
      </w:r>
      <w:r w:rsidR="00C452C4">
        <w:t>.</w:t>
      </w:r>
    </w:p>
    <w:p w:rsidR="00C452C4" w:rsidRDefault="00C452C4" w:rsidP="00234E1C">
      <w:pPr>
        <w:pStyle w:val="Corpotesto"/>
        <w:spacing w:before="58" w:line="276" w:lineRule="auto"/>
        <w:ind w:left="0" w:right="153"/>
        <w:jc w:val="both"/>
      </w:pPr>
      <w:r w:rsidRPr="00233560">
        <w:t>The proposed projects should be carried out by local/regional authority-led consortia, covering three different urban areas that have a clear link to the TEN-T network</w:t>
      </w:r>
      <w:r w:rsidRPr="00233560">
        <w:footnoteReference w:customMarkFollows="1" w:id="1"/>
        <w:t xml:space="preserve">[1], each of them </w:t>
      </w:r>
      <w:r>
        <w:t xml:space="preserve">facing </w:t>
      </w:r>
      <w:r w:rsidRPr="00233560">
        <w:t xml:space="preserve">different geographical, social and/or economic </w:t>
      </w:r>
      <w:r>
        <w:t>challenges</w:t>
      </w:r>
      <w:r w:rsidRPr="00233560">
        <w:t>.</w:t>
      </w:r>
    </w:p>
    <w:p w:rsidR="00C452C4" w:rsidRDefault="00C452C4" w:rsidP="00234E1C"/>
    <w:p w:rsidR="00234E1C" w:rsidRPr="00D31185" w:rsidRDefault="00234E1C" w:rsidP="00234E1C">
      <w:pPr>
        <w:rPr>
          <w:rFonts w:eastAsia="Calibri" w:cs="Times New Roman"/>
          <w:szCs w:val="24"/>
          <w:lang w:val="en-US" w:eastAsia="zh-CN"/>
        </w:rPr>
      </w:pPr>
      <w:r w:rsidRPr="00D31185">
        <w:rPr>
          <w:rFonts w:eastAsia="Calibri" w:cs="Times New Roman"/>
          <w:szCs w:val="24"/>
          <w:lang w:val="en-US" w:eastAsia="zh-CN"/>
        </w:rPr>
        <w:t>Each urban area should establish a living laboratory where under real life-conditions a set of complementary and reinforcing mobility solutions centred around a principal solution can be developed, tested and implemented in an integrated, multimodal approach.</w:t>
      </w:r>
      <w:r w:rsidR="007404B3">
        <w:rPr>
          <w:rFonts w:eastAsia="Calibri" w:cs="Times New Roman"/>
          <w:szCs w:val="24"/>
          <w:lang w:val="en-US" w:eastAsia="zh-CN"/>
        </w:rPr>
        <w:t xml:space="preserve"> </w:t>
      </w:r>
      <w:r w:rsidR="007404B3" w:rsidRPr="00233560">
        <w:rPr>
          <w:rFonts w:eastAsia="Calibri" w:cs="Times New Roman"/>
          <w:szCs w:val="24"/>
          <w:lang w:val="en-US" w:eastAsia="zh-CN"/>
        </w:rPr>
        <w:t>The participating urban areas, which may have a geographical coverage that goes as far as the full functional urban area, should demonstrate their common interests and outline how they will ensure a meaningful and close cooperation.</w:t>
      </w:r>
      <w:r w:rsidR="007404B3">
        <w:rPr>
          <w:rFonts w:eastAsia="Calibri" w:cs="Times New Roman"/>
          <w:szCs w:val="24"/>
          <w:lang w:val="en-US" w:eastAsia="zh-CN"/>
        </w:rPr>
        <w:t xml:space="preserve"> </w:t>
      </w:r>
      <w:r w:rsidRPr="00D31185">
        <w:rPr>
          <w:rFonts w:eastAsia="Calibri" w:cs="Times New Roman"/>
          <w:szCs w:val="24"/>
          <w:lang w:val="en-US" w:eastAsia="zh-CN"/>
        </w:rPr>
        <w:t>Proposals should outline how the proposed approach meets the needs of an efficient</w:t>
      </w:r>
      <w:r w:rsidR="007404B3">
        <w:rPr>
          <w:rFonts w:eastAsia="Calibri" w:cs="Times New Roman"/>
          <w:szCs w:val="24"/>
          <w:lang w:val="en-US" w:eastAsia="zh-CN"/>
        </w:rPr>
        <w:t xml:space="preserve"> and accessible</w:t>
      </w:r>
      <w:r w:rsidRPr="00D31185">
        <w:rPr>
          <w:rFonts w:eastAsia="Calibri" w:cs="Times New Roman"/>
          <w:szCs w:val="24"/>
          <w:lang w:val="en-US" w:eastAsia="zh-CN"/>
        </w:rPr>
        <w:t xml:space="preserve"> TEN-T</w:t>
      </w:r>
      <w:r w:rsidRPr="00D31185">
        <w:rPr>
          <w:rFonts w:eastAsia="Calibri" w:cs="Times New Roman"/>
          <w:szCs w:val="24"/>
          <w:lang w:val="en-US" w:eastAsia="zh-CN"/>
        </w:rPr>
        <w:footnoteReference w:customMarkFollows="1" w:id="2"/>
        <w:t>[2] urban node</w:t>
      </w:r>
      <w:r w:rsidR="007404B3">
        <w:rPr>
          <w:rFonts w:eastAsia="Calibri" w:cs="Times New Roman"/>
          <w:szCs w:val="24"/>
          <w:lang w:val="en-US" w:eastAsia="zh-CN"/>
        </w:rPr>
        <w:t xml:space="preserve"> that delivers an </w:t>
      </w:r>
      <w:r w:rsidRPr="00D31185">
        <w:rPr>
          <w:rFonts w:eastAsia="Calibri" w:cs="Times New Roman"/>
          <w:szCs w:val="24"/>
          <w:lang w:val="en-US" w:eastAsia="zh-CN"/>
        </w:rPr>
        <w:t xml:space="preserve">optimal use of the transport network </w:t>
      </w:r>
      <w:r w:rsidR="007404B3">
        <w:rPr>
          <w:rFonts w:eastAsia="Calibri" w:cs="Times New Roman"/>
          <w:szCs w:val="24"/>
          <w:lang w:val="en-US" w:eastAsia="zh-CN"/>
        </w:rPr>
        <w:t xml:space="preserve">and </w:t>
      </w:r>
      <w:r w:rsidR="007404B3" w:rsidRPr="00B77071">
        <w:rPr>
          <w:rFonts w:eastAsia="Calibri" w:cs="Times New Roman"/>
          <w:szCs w:val="24"/>
          <w:lang w:val="en-US" w:eastAsia="zh-CN"/>
        </w:rPr>
        <w:t>the integration of cost-effective solutions for energy supply</w:t>
      </w:r>
      <w:r w:rsidR="007404B3">
        <w:rPr>
          <w:rFonts w:eastAsia="Calibri" w:cs="Times New Roman"/>
          <w:szCs w:val="24"/>
          <w:lang w:val="en-US" w:eastAsia="zh-CN"/>
        </w:rPr>
        <w:t xml:space="preserve">/storage </w:t>
      </w:r>
      <w:r w:rsidR="007404B3">
        <w:rPr>
          <w:rFonts w:eastAsia="Calibri" w:cs="Times New Roman"/>
          <w:szCs w:val="24"/>
          <w:lang w:val="en-US" w:eastAsia="zh-CN"/>
        </w:rPr>
        <w:lastRenderedPageBreak/>
        <w:t>and recharging</w:t>
      </w:r>
      <w:r w:rsidR="007404B3" w:rsidRPr="00B77071">
        <w:rPr>
          <w:rFonts w:eastAsia="Calibri" w:cs="Times New Roman"/>
          <w:szCs w:val="24"/>
          <w:lang w:val="en-US" w:eastAsia="zh-CN"/>
        </w:rPr>
        <w:t xml:space="preserve"> networks for transport, and ICT networks</w:t>
      </w:r>
      <w:r w:rsidRPr="00D31185">
        <w:rPr>
          <w:rFonts w:eastAsia="Calibri" w:cs="Times New Roman"/>
          <w:szCs w:val="24"/>
          <w:lang w:val="en-US" w:eastAsia="zh-CN"/>
        </w:rPr>
        <w:t>. The work of the Horizon 2020-funded VITALNODES</w:t>
      </w:r>
      <w:r w:rsidRPr="00D31185">
        <w:rPr>
          <w:rFonts w:eastAsia="Calibri" w:cs="Times New Roman"/>
          <w:szCs w:val="24"/>
          <w:lang w:val="en-US" w:eastAsia="zh-CN"/>
        </w:rPr>
        <w:footnoteReference w:customMarkFollows="1" w:id="3"/>
        <w:t xml:space="preserve">[3] project could provide a useful starting point. </w:t>
      </w:r>
    </w:p>
    <w:p w:rsidR="00234E1C" w:rsidRPr="00D31185" w:rsidRDefault="00234E1C" w:rsidP="00234E1C">
      <w:pPr>
        <w:rPr>
          <w:rFonts w:eastAsia="Calibri" w:cs="Times New Roman"/>
          <w:szCs w:val="24"/>
          <w:lang w:val="en-US" w:eastAsia="zh-CN"/>
        </w:rPr>
      </w:pPr>
      <w:r w:rsidRPr="00D31185">
        <w:rPr>
          <w:rFonts w:eastAsia="Calibri" w:cs="Times New Roman"/>
          <w:szCs w:val="24"/>
          <w:lang w:val="en-US" w:eastAsia="zh-CN"/>
        </w:rPr>
        <w:t xml:space="preserve">Proposals should explain how the proposed work will support the cities' efforts to implement their Sustainable Urban Mobility Plan. </w:t>
      </w:r>
      <w:r w:rsidR="007404B3" w:rsidRPr="00233560">
        <w:rPr>
          <w:rFonts w:eastAsia="Calibri" w:cs="Times New Roman"/>
          <w:szCs w:val="24"/>
          <w:lang w:val="en-US" w:eastAsia="zh-CN"/>
        </w:rPr>
        <w:t>Interactions with urban (land) planning and development are envisaged.</w:t>
      </w:r>
      <w:r w:rsidR="007404B3">
        <w:rPr>
          <w:rFonts w:eastAsia="Calibri" w:cs="Times New Roman"/>
          <w:szCs w:val="24"/>
          <w:lang w:val="en-US" w:eastAsia="zh-CN"/>
        </w:rPr>
        <w:t xml:space="preserve"> </w:t>
      </w:r>
      <w:r w:rsidRPr="00D31185">
        <w:rPr>
          <w:rFonts w:eastAsia="Calibri" w:cs="Times New Roman"/>
          <w:szCs w:val="24"/>
          <w:lang w:val="en-US" w:eastAsia="zh-CN"/>
        </w:rPr>
        <w:t xml:space="preserve">Attention should be paid to issues related to vulnerable groups of citizens and gender issues. Actions may include preparatory, take up and replication actions, research activities, as well as tools to support planning and policy making. Proposals are encouraged to incorporate new approaches to increase the availability and integration of data to support policymaking and business activities in smart and </w:t>
      </w:r>
      <w:r w:rsidR="007404B3">
        <w:rPr>
          <w:rFonts w:eastAsia="Calibri" w:cs="Times New Roman"/>
          <w:szCs w:val="24"/>
          <w:lang w:val="en-US" w:eastAsia="zh-CN"/>
        </w:rPr>
        <w:t xml:space="preserve">low-emission </w:t>
      </w:r>
      <w:r w:rsidRPr="00D31185">
        <w:rPr>
          <w:rFonts w:eastAsia="Calibri" w:cs="Times New Roman"/>
          <w:szCs w:val="24"/>
          <w:lang w:val="en-US" w:eastAsia="zh-CN"/>
        </w:rPr>
        <w:t xml:space="preserve">mobility. </w:t>
      </w:r>
    </w:p>
    <w:p w:rsidR="00234E1C" w:rsidRPr="00D31185" w:rsidRDefault="00234E1C" w:rsidP="00234E1C">
      <w:pPr>
        <w:rPr>
          <w:rFonts w:eastAsia="Calibri" w:cs="Times New Roman"/>
          <w:szCs w:val="24"/>
          <w:lang w:val="en-US" w:eastAsia="zh-CN"/>
        </w:rPr>
      </w:pPr>
      <w:r w:rsidRPr="00D31185">
        <w:rPr>
          <w:rFonts w:eastAsia="Calibri" w:cs="Times New Roman"/>
          <w:szCs w:val="24"/>
          <w:lang w:val="en-US" w:eastAsia="zh-CN"/>
        </w:rPr>
        <w:t xml:space="preserve">The Commission considers that proposals requesting a contribution from the EU of between EUR </w:t>
      </w:r>
      <w:r w:rsidR="004D65AA" w:rsidRPr="00D31185">
        <w:rPr>
          <w:rFonts w:eastAsia="Calibri" w:cs="Times New Roman"/>
          <w:szCs w:val="24"/>
          <w:lang w:val="en-US" w:eastAsia="zh-CN"/>
        </w:rPr>
        <w:t>X</w:t>
      </w:r>
      <w:r w:rsidRPr="00D31185">
        <w:rPr>
          <w:rFonts w:eastAsia="Calibri" w:cs="Times New Roman"/>
          <w:szCs w:val="24"/>
          <w:lang w:val="en-US" w:eastAsia="zh-CN"/>
        </w:rPr>
        <w:t xml:space="preserve"> to </w:t>
      </w:r>
      <w:r w:rsidR="004D65AA" w:rsidRPr="00D31185">
        <w:rPr>
          <w:rFonts w:eastAsia="Calibri" w:cs="Times New Roman"/>
          <w:szCs w:val="24"/>
          <w:lang w:val="en-US" w:eastAsia="zh-CN"/>
        </w:rPr>
        <w:t xml:space="preserve">Y </w:t>
      </w:r>
      <w:r w:rsidRPr="00D31185">
        <w:rPr>
          <w:rFonts w:eastAsia="Calibri" w:cs="Times New Roman"/>
          <w:szCs w:val="24"/>
          <w:lang w:val="en-US" w:eastAsia="zh-CN"/>
        </w:rPr>
        <w:t xml:space="preserve">million would allow this specific challenge to be addressed appropriately. Nonetheless, this does not preclude submission and selection of proposals requesting other amounts. Funding for major infrastructure works or electric vehicle fleets is not foreseen. Typically, projects should have </w:t>
      </w:r>
      <w:r w:rsidR="004D65AA" w:rsidRPr="00D31185">
        <w:rPr>
          <w:rFonts w:eastAsia="Calibri" w:cs="Times New Roman"/>
          <w:szCs w:val="24"/>
          <w:lang w:val="en-US" w:eastAsia="zh-CN"/>
        </w:rPr>
        <w:t>duration</w:t>
      </w:r>
      <w:r w:rsidRPr="00D31185">
        <w:rPr>
          <w:rFonts w:eastAsia="Calibri" w:cs="Times New Roman"/>
          <w:szCs w:val="24"/>
          <w:lang w:val="en-US" w:eastAsia="zh-CN"/>
        </w:rPr>
        <w:t xml:space="preserve"> of 48 months and foresee sufficient time for evaluation, dissemination and exploitation activities. </w:t>
      </w:r>
    </w:p>
    <w:p w:rsidR="00C452C4" w:rsidRDefault="00234E1C" w:rsidP="00234E1C">
      <w:pPr>
        <w:rPr>
          <w:rFonts w:eastAsia="Calibri" w:cs="Times New Roman"/>
          <w:szCs w:val="24"/>
          <w:lang w:val="en-US" w:eastAsia="zh-CN"/>
        </w:rPr>
      </w:pPr>
      <w:r w:rsidRPr="002D2AD5">
        <w:rPr>
          <w:rFonts w:eastAsia="Calibri" w:cs="Times New Roman"/>
          <w:szCs w:val="24"/>
          <w:u w:val="single"/>
          <w:lang w:val="en-US" w:eastAsia="zh-CN"/>
        </w:rPr>
        <w:t>Expected impact</w:t>
      </w:r>
      <w:r w:rsidRPr="00D31185">
        <w:rPr>
          <w:rFonts w:eastAsia="Calibri" w:cs="Times New Roman"/>
          <w:szCs w:val="24"/>
          <w:lang w:val="en-US" w:eastAsia="zh-CN"/>
        </w:rPr>
        <w:t xml:space="preserve">: Proposals should convincingly </w:t>
      </w:r>
      <w:r w:rsidR="007404B3">
        <w:rPr>
          <w:rFonts w:eastAsia="Calibri" w:cs="Times New Roman"/>
          <w:szCs w:val="24"/>
          <w:lang w:val="en-US" w:eastAsia="zh-CN"/>
        </w:rPr>
        <w:t xml:space="preserve">demonstrate </w:t>
      </w:r>
      <w:r w:rsidRPr="00D31185">
        <w:rPr>
          <w:rFonts w:eastAsia="Calibri" w:cs="Times New Roman"/>
          <w:szCs w:val="24"/>
          <w:lang w:val="en-US" w:eastAsia="zh-CN"/>
        </w:rPr>
        <w:t>how the efficiency and accessibility of TEN-T urban nodes</w:t>
      </w:r>
      <w:r w:rsidR="007404B3">
        <w:rPr>
          <w:rFonts w:eastAsia="Calibri" w:cs="Times New Roman"/>
          <w:szCs w:val="24"/>
          <w:lang w:val="en-US" w:eastAsia="zh-CN"/>
        </w:rPr>
        <w:t xml:space="preserve">, and eventually </w:t>
      </w:r>
      <w:r w:rsidRPr="00D31185">
        <w:rPr>
          <w:rFonts w:eastAsia="Calibri" w:cs="Times New Roman"/>
          <w:szCs w:val="24"/>
          <w:lang w:val="en-US" w:eastAsia="zh-CN"/>
        </w:rPr>
        <w:t>of the relevant TEN-T corridor can be improved</w:t>
      </w:r>
      <w:r w:rsidR="00C452C4">
        <w:rPr>
          <w:rFonts w:eastAsia="Calibri" w:cs="Times New Roman"/>
          <w:szCs w:val="24"/>
          <w:lang w:val="en-US" w:eastAsia="zh-CN"/>
        </w:rPr>
        <w:t xml:space="preserve"> by:</w:t>
      </w:r>
    </w:p>
    <w:p w:rsidR="00C452C4" w:rsidRPr="00BE2E8F" w:rsidRDefault="00C452C4" w:rsidP="00C452C4">
      <w:pPr>
        <w:pStyle w:val="Paragrafoelenco"/>
        <w:widowControl w:val="0"/>
        <w:numPr>
          <w:ilvl w:val="1"/>
          <w:numId w:val="22"/>
        </w:numPr>
        <w:tabs>
          <w:tab w:val="left" w:pos="956"/>
        </w:tabs>
        <w:suppressAutoHyphens/>
        <w:autoSpaceDE w:val="0"/>
        <w:spacing w:after="0"/>
        <w:ind w:right="159" w:hanging="290"/>
        <w:contextualSpacing w:val="0"/>
      </w:pPr>
      <w:r w:rsidRPr="00BE2E8F">
        <w:t xml:space="preserve">Transport system efficiency and accessibility to/from TEN-T urban nodes for transport of freight; </w:t>
      </w:r>
    </w:p>
    <w:p w:rsidR="00C452C4" w:rsidRPr="00BE2E8F" w:rsidRDefault="00C452C4" w:rsidP="00C452C4">
      <w:pPr>
        <w:pStyle w:val="Paragrafoelenco"/>
        <w:widowControl w:val="0"/>
        <w:numPr>
          <w:ilvl w:val="1"/>
          <w:numId w:val="22"/>
        </w:numPr>
        <w:tabs>
          <w:tab w:val="left" w:pos="956"/>
        </w:tabs>
        <w:suppressAutoHyphens/>
        <w:autoSpaceDE w:val="0"/>
        <w:spacing w:after="0"/>
        <w:ind w:right="159" w:hanging="290"/>
        <w:contextualSpacing w:val="0"/>
      </w:pPr>
      <w:r w:rsidRPr="00BE2E8F">
        <w:t xml:space="preserve">Transport system efficiency and accessibility to/from TEN-T urban nodes for transport of passengers. </w:t>
      </w:r>
    </w:p>
    <w:p w:rsidR="00C452C4" w:rsidRPr="00233560" w:rsidRDefault="00234E1C" w:rsidP="00C452C4">
      <w:pPr>
        <w:rPr>
          <w:rFonts w:eastAsia="Calibri" w:cs="Times New Roman"/>
          <w:szCs w:val="24"/>
          <w:lang w:val="en-US" w:eastAsia="zh-CN"/>
        </w:rPr>
      </w:pPr>
      <w:r w:rsidRPr="00D31185">
        <w:rPr>
          <w:rFonts w:eastAsia="Calibri" w:cs="Times New Roman"/>
          <w:szCs w:val="24"/>
          <w:lang w:val="en-US" w:eastAsia="zh-CN"/>
        </w:rPr>
        <w:t xml:space="preserve"> </w:t>
      </w:r>
      <w:r w:rsidR="00C452C4" w:rsidRPr="00233560">
        <w:rPr>
          <w:rFonts w:eastAsia="Calibri" w:cs="Times New Roman"/>
          <w:szCs w:val="24"/>
          <w:lang w:val="en-US" w:eastAsia="zh-CN"/>
        </w:rPr>
        <w:t xml:space="preserve">Proposals may cover either one or both of the above domains. </w:t>
      </w:r>
    </w:p>
    <w:p w:rsidR="00234E1C" w:rsidRPr="00D31185" w:rsidRDefault="007404B3" w:rsidP="007404B3">
      <w:pPr>
        <w:rPr>
          <w:rFonts w:eastAsia="Calibri" w:cs="Times New Roman"/>
          <w:szCs w:val="24"/>
          <w:lang w:val="en-US" w:eastAsia="zh-CN"/>
        </w:rPr>
      </w:pPr>
      <w:r>
        <w:rPr>
          <w:rFonts w:eastAsia="Calibri" w:cs="Times New Roman"/>
          <w:szCs w:val="24"/>
          <w:lang w:val="en-US" w:eastAsia="zh-CN"/>
        </w:rPr>
        <w:t xml:space="preserve">Projects </w:t>
      </w:r>
      <w:r w:rsidR="00234E1C" w:rsidRPr="00D31185">
        <w:rPr>
          <w:rFonts w:eastAsia="Calibri" w:cs="Times New Roman"/>
          <w:szCs w:val="24"/>
          <w:lang w:val="en-US" w:eastAsia="zh-CN"/>
        </w:rPr>
        <w:t xml:space="preserve">should provide European </w:t>
      </w:r>
      <w:r>
        <w:rPr>
          <w:rFonts w:eastAsia="Calibri" w:cs="Times New Roman"/>
          <w:szCs w:val="24"/>
          <w:lang w:val="en-US" w:eastAsia="zh-CN"/>
        </w:rPr>
        <w:t>tested demonstration-type (</w:t>
      </w:r>
      <w:r w:rsidR="00234E1C" w:rsidRPr="00D31185">
        <w:rPr>
          <w:rFonts w:eastAsia="Calibri" w:cs="Times New Roman"/>
          <w:szCs w:val="24"/>
          <w:lang w:val="en-US" w:eastAsia="zh-CN"/>
        </w:rPr>
        <w:t>"lighthouse"</w:t>
      </w:r>
      <w:r>
        <w:rPr>
          <w:rFonts w:eastAsia="Calibri" w:cs="Times New Roman"/>
          <w:szCs w:val="24"/>
          <w:lang w:val="en-US" w:eastAsia="zh-CN"/>
        </w:rPr>
        <w:t>)</w:t>
      </w:r>
      <w:r w:rsidR="00BB3574">
        <w:rPr>
          <w:rStyle w:val="Rimandonotaapidipagina"/>
          <w:rFonts w:eastAsia="Calibri" w:cs="Times New Roman"/>
          <w:szCs w:val="24"/>
          <w:lang w:val="en-US" w:eastAsia="zh-CN"/>
        </w:rPr>
        <w:footnoteReference w:id="4"/>
      </w:r>
      <w:r>
        <w:rPr>
          <w:rFonts w:eastAsia="Calibri" w:cs="Times New Roman"/>
          <w:szCs w:val="24"/>
          <w:lang w:val="en-US" w:eastAsia="zh-CN"/>
        </w:rPr>
        <w:t xml:space="preserve"> </w:t>
      </w:r>
      <w:r w:rsidR="00234E1C" w:rsidRPr="00D31185">
        <w:rPr>
          <w:rFonts w:eastAsia="Calibri" w:cs="Times New Roman"/>
          <w:szCs w:val="24"/>
          <w:lang w:val="en-US" w:eastAsia="zh-CN"/>
        </w:rPr>
        <w:t xml:space="preserve">examples on how to sustainably integrate new technologies and innovative measures into city operations and existing transport infrastructures at real-life scale in order to achieve long-term decarbonisation impacts. Positive long term impacts on social cohesion, economic development and public perception – resulting in behavioural change and policy change - are anticipated. </w:t>
      </w:r>
    </w:p>
    <w:p w:rsidR="00234E1C" w:rsidRPr="00D31185" w:rsidRDefault="00234E1C" w:rsidP="00234E1C">
      <w:pPr>
        <w:rPr>
          <w:rFonts w:eastAsia="Calibri" w:cs="Times New Roman"/>
          <w:szCs w:val="24"/>
          <w:lang w:val="en-US" w:eastAsia="zh-CN"/>
        </w:rPr>
      </w:pPr>
      <w:r w:rsidRPr="00D31185">
        <w:rPr>
          <w:rFonts w:eastAsia="Calibri" w:cs="Times New Roman"/>
          <w:szCs w:val="24"/>
          <w:lang w:val="en-US" w:eastAsia="zh-CN"/>
        </w:rPr>
        <w:t xml:space="preserve">Projects are expected to collaborate with the existing coordinated framework for process and impact evaluation (using clear baselines), dissemination and information exchange in the field of urban mobility that has been put in place by the Commission. They will contribute to the development of European knowledge base on the effectiveness and impacts of innovative mobility solutions and new approaches to their successful implementation. </w:t>
      </w:r>
    </w:p>
    <w:p w:rsidR="00234E1C" w:rsidRPr="00D31185" w:rsidRDefault="00234E1C" w:rsidP="00234E1C">
      <w:pPr>
        <w:rPr>
          <w:rFonts w:eastAsia="Calibri" w:cs="Times New Roman"/>
          <w:szCs w:val="24"/>
          <w:lang w:val="en-US" w:eastAsia="zh-CN"/>
        </w:rPr>
      </w:pPr>
      <w:r w:rsidRPr="00D31185">
        <w:rPr>
          <w:rFonts w:eastAsia="Calibri" w:cs="Times New Roman"/>
          <w:szCs w:val="24"/>
          <w:lang w:val="en-US" w:eastAsia="zh-CN"/>
        </w:rPr>
        <w:t xml:space="preserve">Clear commitments and contributions to Europe-wide take up during and beyond the project are expected, which could for example be in the form of follow-up actions funded by CEF or similar programmes. </w:t>
      </w:r>
    </w:p>
    <w:p w:rsidR="00234E1C" w:rsidRPr="00D31185" w:rsidRDefault="00234E1C" w:rsidP="00234E1C">
      <w:pPr>
        <w:rPr>
          <w:rFonts w:cs="Times New Roman"/>
          <w:szCs w:val="24"/>
        </w:rPr>
      </w:pPr>
      <w:r w:rsidRPr="00D31185">
        <w:rPr>
          <w:rFonts w:cs="Times New Roman"/>
          <w:szCs w:val="24"/>
        </w:rPr>
        <w:lastRenderedPageBreak/>
        <w:t xml:space="preserve">This topic complements CEF-funded activities. </w:t>
      </w:r>
    </w:p>
    <w:p w:rsidR="00234E1C" w:rsidRPr="00D31185" w:rsidRDefault="00234E1C" w:rsidP="00234E1C">
      <w:pPr>
        <w:rPr>
          <w:rFonts w:cs="Times New Roman"/>
          <w:szCs w:val="24"/>
        </w:rPr>
      </w:pPr>
      <w:r w:rsidRPr="002D2AD5">
        <w:rPr>
          <w:rFonts w:cs="Times New Roman"/>
          <w:szCs w:val="24"/>
          <w:u w:val="single"/>
        </w:rPr>
        <w:t>Type of action</w:t>
      </w:r>
      <w:r w:rsidRPr="00D31185">
        <w:rPr>
          <w:rFonts w:cs="Times New Roman"/>
          <w:szCs w:val="24"/>
        </w:rPr>
        <w:t>: Innovation Action</w:t>
      </w:r>
    </w:p>
    <w:p w:rsidR="0086039A" w:rsidRPr="004438C4" w:rsidRDefault="0086039A" w:rsidP="0086039A">
      <w:pPr>
        <w:spacing w:after="120" w:line="240" w:lineRule="auto"/>
        <w:rPr>
          <w:rFonts w:cs="Times New Roman"/>
          <w:szCs w:val="24"/>
        </w:rPr>
      </w:pPr>
    </w:p>
    <w:p w:rsidR="004D65AA" w:rsidRPr="004438C4" w:rsidRDefault="004D65AA" w:rsidP="004D65AA">
      <w:pPr>
        <w:spacing w:after="120" w:line="240" w:lineRule="auto"/>
        <w:rPr>
          <w:rFonts w:cs="Times New Roman"/>
          <w:b/>
          <w:szCs w:val="24"/>
        </w:rPr>
      </w:pPr>
      <w:r w:rsidRPr="004438C4">
        <w:rPr>
          <w:rFonts w:cs="Times New Roman"/>
          <w:b/>
          <w:bCs/>
          <w:szCs w:val="24"/>
        </w:rPr>
        <w:t xml:space="preserve">LC-MG-1-13-2020 Support </w:t>
      </w:r>
      <w:r w:rsidR="009F1E2C" w:rsidRPr="004438C4">
        <w:rPr>
          <w:rFonts w:cs="Times New Roman"/>
          <w:b/>
          <w:bCs/>
          <w:szCs w:val="24"/>
        </w:rPr>
        <w:t>a</w:t>
      </w:r>
      <w:r w:rsidRPr="004438C4">
        <w:rPr>
          <w:rFonts w:cs="Times New Roman"/>
          <w:b/>
          <w:bCs/>
          <w:szCs w:val="24"/>
        </w:rPr>
        <w:t xml:space="preserve">ction to fast-track and mainstream the replication of </w:t>
      </w:r>
      <w:r w:rsidRPr="004438C4">
        <w:rPr>
          <w:rFonts w:cs="Times New Roman"/>
          <w:b/>
          <w:szCs w:val="24"/>
        </w:rPr>
        <w:t>innovative, tested urban, peri-urban and rural mobility solutions (CSA)</w:t>
      </w:r>
      <w:r w:rsidR="008E2C3A">
        <w:rPr>
          <w:rFonts w:cs="Times New Roman"/>
          <w:b/>
          <w:szCs w:val="24"/>
        </w:rPr>
        <w:t xml:space="preserve"> </w:t>
      </w:r>
    </w:p>
    <w:p w:rsidR="004438C4" w:rsidRPr="004438C4" w:rsidRDefault="004438C4" w:rsidP="004D65AA">
      <w:pPr>
        <w:spacing w:after="120" w:line="240" w:lineRule="auto"/>
        <w:rPr>
          <w:rFonts w:cs="Times New Roman"/>
          <w:b/>
          <w:szCs w:val="24"/>
        </w:rPr>
      </w:pPr>
    </w:p>
    <w:p w:rsidR="004D65AA" w:rsidRPr="004438C4" w:rsidRDefault="00D67B9A" w:rsidP="004D65AA">
      <w:pPr>
        <w:rPr>
          <w:rFonts w:eastAsia="Calibri" w:cs="Times New Roman"/>
          <w:szCs w:val="24"/>
          <w:lang w:val="en-US" w:eastAsia="zh-CN"/>
        </w:rPr>
      </w:pPr>
      <w:r>
        <w:rPr>
          <w:rFonts w:eastAsia="Calibri" w:cs="Times New Roman"/>
          <w:szCs w:val="24"/>
          <w:u w:val="single"/>
          <w:lang w:val="en-US" w:eastAsia="zh-CN"/>
        </w:rPr>
        <w:t xml:space="preserve">Specific </w:t>
      </w:r>
      <w:r w:rsidR="004D65AA" w:rsidRPr="002D2AD5">
        <w:rPr>
          <w:rFonts w:eastAsia="Calibri" w:cs="Times New Roman"/>
          <w:szCs w:val="24"/>
          <w:u w:val="single"/>
          <w:lang w:val="en-US" w:eastAsia="zh-CN"/>
        </w:rPr>
        <w:t>Challenge</w:t>
      </w:r>
      <w:r w:rsidR="004D65AA" w:rsidRPr="004438C4">
        <w:rPr>
          <w:rFonts w:eastAsia="Calibri" w:cs="Times New Roman"/>
          <w:szCs w:val="24"/>
          <w:lang w:val="en-US" w:eastAsia="zh-CN"/>
        </w:rPr>
        <w:t xml:space="preserve">: This Support Action will develop and implement actions to fast-track the replication of innovative, urban mobility solutions in areas which lag behind in the deployment of innovations. The action will deliver local capacity building services for deploying tested innovative mobility solutions and services to local (and if applicable) regional authorities that are located in </w:t>
      </w:r>
      <w:r w:rsidR="00351D35">
        <w:rPr>
          <w:rFonts w:eastAsia="Calibri" w:cs="Times New Roman"/>
          <w:szCs w:val="24"/>
          <w:lang w:val="en-US" w:eastAsia="zh-CN"/>
        </w:rPr>
        <w:t>areas</w:t>
      </w:r>
      <w:r w:rsidR="004D65AA" w:rsidRPr="004438C4">
        <w:rPr>
          <w:rFonts w:eastAsia="Calibri" w:cs="Times New Roman"/>
          <w:szCs w:val="24"/>
          <w:lang w:val="en-US" w:eastAsia="zh-CN"/>
        </w:rPr>
        <w:t xml:space="preserve"> which lag behind in the deployment of innovations.</w:t>
      </w:r>
    </w:p>
    <w:p w:rsidR="004D65AA" w:rsidRPr="004438C4" w:rsidRDefault="004D65AA" w:rsidP="004D65AA">
      <w:pPr>
        <w:spacing w:after="120" w:line="240" w:lineRule="auto"/>
        <w:rPr>
          <w:rFonts w:cs="Times New Roman"/>
          <w:szCs w:val="24"/>
        </w:rPr>
      </w:pPr>
      <w:r w:rsidRPr="002D2AD5">
        <w:rPr>
          <w:rFonts w:cs="Times New Roman"/>
          <w:bCs/>
          <w:szCs w:val="24"/>
          <w:u w:val="single"/>
        </w:rPr>
        <w:t>Scope:</w:t>
      </w:r>
      <w:r w:rsidR="00B66CDC">
        <w:rPr>
          <w:rFonts w:cs="Times New Roman"/>
          <w:bCs/>
          <w:szCs w:val="24"/>
          <w:u w:val="single"/>
        </w:rPr>
        <w:t xml:space="preserve"> </w:t>
      </w:r>
      <w:r w:rsidRPr="004438C4">
        <w:rPr>
          <w:rFonts w:cs="Times New Roman"/>
          <w:szCs w:val="24"/>
        </w:rPr>
        <w:t xml:space="preserve">Proposals are expected to set up and run a 'Fast-track to innovative sustainable urban mobility' action (working title – proposers are invited to choose an appealing title), which offers support and services to cities and municipalities or their groupings for </w:t>
      </w:r>
      <w:r w:rsidRPr="004438C4">
        <w:rPr>
          <w:rFonts w:cs="Times New Roman"/>
          <w:szCs w:val="24"/>
          <w:u w:val="single"/>
        </w:rPr>
        <w:t>all</w:t>
      </w:r>
      <w:r w:rsidRPr="004438C4">
        <w:rPr>
          <w:rFonts w:cs="Times New Roman"/>
          <w:szCs w:val="24"/>
        </w:rPr>
        <w:t xml:space="preserve"> of the following actions: </w:t>
      </w:r>
    </w:p>
    <w:p w:rsidR="004D65AA" w:rsidRPr="004438C4" w:rsidRDefault="004D65AA" w:rsidP="004D65AA">
      <w:pPr>
        <w:numPr>
          <w:ilvl w:val="0"/>
          <w:numId w:val="31"/>
        </w:numPr>
        <w:spacing w:after="120" w:line="240" w:lineRule="auto"/>
        <w:rPr>
          <w:rFonts w:cs="Times New Roman"/>
          <w:szCs w:val="24"/>
        </w:rPr>
      </w:pPr>
      <w:r w:rsidRPr="004438C4">
        <w:rPr>
          <w:rFonts w:cs="Times New Roman"/>
          <w:szCs w:val="24"/>
        </w:rPr>
        <w:t>The proposal should include a programme of activities which is based on a practical analysis of the needs for innovative urban mobility solutions in 4 broad areas (or combinations thereof) below in public organisations based in the countries currently targeted for widening actions.</w:t>
      </w:r>
    </w:p>
    <w:p w:rsidR="004D65AA" w:rsidRPr="004438C4" w:rsidRDefault="004D65AA" w:rsidP="004D65AA">
      <w:pPr>
        <w:numPr>
          <w:ilvl w:val="1"/>
          <w:numId w:val="31"/>
        </w:numPr>
        <w:spacing w:after="120" w:line="240" w:lineRule="auto"/>
        <w:rPr>
          <w:rFonts w:cs="Times New Roman"/>
          <w:szCs w:val="24"/>
        </w:rPr>
      </w:pPr>
      <w:r w:rsidRPr="004438C4">
        <w:rPr>
          <w:rFonts w:cs="Times New Roman"/>
          <w:szCs w:val="24"/>
        </w:rPr>
        <w:t>Investments in and management of the transport network</w:t>
      </w:r>
    </w:p>
    <w:p w:rsidR="004D65AA" w:rsidRPr="004438C4" w:rsidRDefault="004D65AA" w:rsidP="004D65AA">
      <w:pPr>
        <w:numPr>
          <w:ilvl w:val="1"/>
          <w:numId w:val="31"/>
        </w:numPr>
        <w:spacing w:after="120" w:line="240" w:lineRule="auto"/>
        <w:rPr>
          <w:rFonts w:cs="Times New Roman"/>
          <w:szCs w:val="24"/>
        </w:rPr>
      </w:pPr>
      <w:r w:rsidRPr="004438C4">
        <w:rPr>
          <w:rFonts w:cs="Times New Roman"/>
          <w:szCs w:val="24"/>
        </w:rPr>
        <w:t>Supporting modal shift towards more energy-efficient modes for freight and/or passengers</w:t>
      </w:r>
      <w:r w:rsidR="00A12BFB">
        <w:rPr>
          <w:rFonts w:cs="Times New Roman"/>
          <w:szCs w:val="24"/>
        </w:rPr>
        <w:t>, safety.</w:t>
      </w:r>
    </w:p>
    <w:p w:rsidR="004D65AA" w:rsidRPr="004438C4" w:rsidRDefault="004D65AA" w:rsidP="004D65AA">
      <w:pPr>
        <w:numPr>
          <w:ilvl w:val="1"/>
          <w:numId w:val="31"/>
        </w:numPr>
        <w:spacing w:after="120" w:line="240" w:lineRule="auto"/>
        <w:rPr>
          <w:rFonts w:cs="Times New Roman"/>
          <w:szCs w:val="24"/>
        </w:rPr>
      </w:pPr>
      <w:r w:rsidRPr="004438C4">
        <w:rPr>
          <w:rFonts w:cs="Times New Roman"/>
          <w:szCs w:val="24"/>
        </w:rPr>
        <w:t>New operating and business models in collective public and private transport (in any transport mode).</w:t>
      </w:r>
    </w:p>
    <w:p w:rsidR="004D65AA" w:rsidRPr="004438C4" w:rsidRDefault="004D65AA" w:rsidP="004D65AA">
      <w:pPr>
        <w:numPr>
          <w:ilvl w:val="1"/>
          <w:numId w:val="31"/>
        </w:numPr>
        <w:spacing w:after="120" w:line="240" w:lineRule="auto"/>
        <w:rPr>
          <w:rFonts w:cs="Times New Roman"/>
          <w:szCs w:val="24"/>
        </w:rPr>
      </w:pPr>
      <w:r w:rsidRPr="004438C4">
        <w:rPr>
          <w:rFonts w:cs="Times New Roman"/>
          <w:szCs w:val="24"/>
        </w:rPr>
        <w:t xml:space="preserve">The specific challenges for mobility in areas undergoing rapid economic change. </w:t>
      </w:r>
    </w:p>
    <w:p w:rsidR="004D65AA" w:rsidRPr="004438C4" w:rsidRDefault="004D65AA" w:rsidP="004D65AA">
      <w:pPr>
        <w:numPr>
          <w:ilvl w:val="0"/>
          <w:numId w:val="31"/>
        </w:numPr>
        <w:spacing w:after="120" w:line="240" w:lineRule="auto"/>
        <w:rPr>
          <w:rFonts w:cs="Times New Roman"/>
          <w:szCs w:val="24"/>
        </w:rPr>
      </w:pPr>
      <w:r w:rsidRPr="004438C4">
        <w:rPr>
          <w:rFonts w:cs="Times New Roman"/>
          <w:szCs w:val="24"/>
        </w:rPr>
        <w:t>The innovative urban mobility solutions can be sourced from 'suppliers' that are both public and private organisations, or groupings thereof (such as Horizon2020 funded projects). It is very likely that the receiving organisations will be public organisations, such as city councils, regional authorities, transport operators or their groupings.</w:t>
      </w:r>
    </w:p>
    <w:p w:rsidR="004D65AA" w:rsidRPr="004438C4" w:rsidRDefault="00FA7595" w:rsidP="004D65AA">
      <w:pPr>
        <w:numPr>
          <w:ilvl w:val="0"/>
          <w:numId w:val="31"/>
        </w:numPr>
        <w:spacing w:after="120" w:line="240" w:lineRule="auto"/>
        <w:rPr>
          <w:rFonts w:cs="Times New Roman"/>
          <w:szCs w:val="24"/>
        </w:rPr>
      </w:pPr>
      <w:r>
        <w:rPr>
          <w:rFonts w:cs="Times New Roman"/>
          <w:szCs w:val="24"/>
        </w:rPr>
        <w:t xml:space="preserve">The great bulk of this CSA's EC contribution will be dedicated to implement </w:t>
      </w:r>
      <w:r w:rsidR="004D65AA" w:rsidRPr="004438C4">
        <w:rPr>
          <w:rFonts w:cs="Times New Roman"/>
          <w:szCs w:val="24"/>
        </w:rPr>
        <w:t xml:space="preserve">a programme of tailored actions to deliver the capacity building </w:t>
      </w:r>
      <w:r>
        <w:rPr>
          <w:rFonts w:cs="Times New Roman"/>
          <w:szCs w:val="24"/>
        </w:rPr>
        <w:t xml:space="preserve">and </w:t>
      </w:r>
      <w:r w:rsidR="004D65AA" w:rsidRPr="004438C4">
        <w:rPr>
          <w:rFonts w:cs="Times New Roman"/>
          <w:szCs w:val="24"/>
        </w:rPr>
        <w:t xml:space="preserve">institutional networking </w:t>
      </w:r>
      <w:r>
        <w:rPr>
          <w:rFonts w:cs="Times New Roman"/>
          <w:szCs w:val="24"/>
        </w:rPr>
        <w:t>in</w:t>
      </w:r>
      <w:r w:rsidR="004D65AA" w:rsidRPr="004438C4">
        <w:rPr>
          <w:rFonts w:cs="Times New Roman"/>
          <w:szCs w:val="24"/>
        </w:rPr>
        <w:t xml:space="preserve">: </w:t>
      </w:r>
    </w:p>
    <w:p w:rsidR="004D65AA" w:rsidRPr="004438C4" w:rsidRDefault="004D65AA" w:rsidP="004D65AA">
      <w:pPr>
        <w:numPr>
          <w:ilvl w:val="1"/>
          <w:numId w:val="32"/>
        </w:numPr>
        <w:spacing w:after="120" w:line="240" w:lineRule="auto"/>
        <w:rPr>
          <w:rFonts w:cs="Times New Roman"/>
          <w:szCs w:val="24"/>
        </w:rPr>
      </w:pPr>
      <w:r w:rsidRPr="004438C4">
        <w:rPr>
          <w:rFonts w:cs="Times New Roman"/>
          <w:szCs w:val="24"/>
        </w:rPr>
        <w:t>Support on staff exchanges, expert visits, and short term training.</w:t>
      </w:r>
    </w:p>
    <w:p w:rsidR="004D65AA" w:rsidRPr="004438C4" w:rsidRDefault="004D65AA" w:rsidP="00FA7595">
      <w:pPr>
        <w:numPr>
          <w:ilvl w:val="1"/>
          <w:numId w:val="32"/>
        </w:numPr>
        <w:spacing w:after="120" w:line="240" w:lineRule="auto"/>
        <w:rPr>
          <w:rFonts w:cs="Times New Roman"/>
          <w:szCs w:val="24"/>
        </w:rPr>
      </w:pPr>
      <w:r w:rsidRPr="004438C4">
        <w:rPr>
          <w:rFonts w:cs="Times New Roman"/>
          <w:szCs w:val="24"/>
        </w:rPr>
        <w:t xml:space="preserve">Services to provide access </w:t>
      </w:r>
      <w:r w:rsidR="00FA7595">
        <w:rPr>
          <w:rFonts w:cs="Times New Roman"/>
          <w:szCs w:val="24"/>
        </w:rPr>
        <w:t xml:space="preserve">to </w:t>
      </w:r>
      <w:r w:rsidRPr="004438C4">
        <w:rPr>
          <w:rFonts w:cs="Times New Roman"/>
          <w:szCs w:val="24"/>
        </w:rPr>
        <w:t>financial and legal expertise needed to define the feasibility to replicate an innovative mobility solution</w:t>
      </w:r>
      <w:r w:rsidR="00FA7595">
        <w:rPr>
          <w:rFonts w:cs="Times New Roman"/>
          <w:szCs w:val="24"/>
        </w:rPr>
        <w:t xml:space="preserve"> and services for </w:t>
      </w:r>
      <w:r w:rsidRPr="004438C4">
        <w:rPr>
          <w:rFonts w:cs="Times New Roman"/>
          <w:szCs w:val="24"/>
        </w:rPr>
        <w:t>access to financial and legal expertise needed to develop an innovation deployment programme of scale</w:t>
      </w:r>
      <w:r w:rsidR="00FA7595">
        <w:rPr>
          <w:rFonts w:cs="Times New Roman"/>
          <w:szCs w:val="24"/>
        </w:rPr>
        <w:t xml:space="preserve">, notably: </w:t>
      </w:r>
      <w:r w:rsidRPr="004438C4">
        <w:rPr>
          <w:rFonts w:cs="Times New Roman"/>
          <w:szCs w:val="24"/>
        </w:rPr>
        <w:t>investor meetings</w:t>
      </w:r>
      <w:r w:rsidR="00FA7595">
        <w:rPr>
          <w:rFonts w:cs="Times New Roman"/>
          <w:szCs w:val="24"/>
        </w:rPr>
        <w:t xml:space="preserve">, </w:t>
      </w:r>
      <w:r w:rsidRPr="004438C4">
        <w:rPr>
          <w:rFonts w:cs="Times New Roman"/>
          <w:szCs w:val="24"/>
        </w:rPr>
        <w:t>opportunities for follow-up investments and the creation of synergies with European funding and financing</w:t>
      </w:r>
      <w:r w:rsidR="00FA7595">
        <w:rPr>
          <w:rFonts w:cs="Times New Roman"/>
          <w:szCs w:val="24"/>
        </w:rPr>
        <w:t>.</w:t>
      </w:r>
    </w:p>
    <w:p w:rsidR="004D65AA" w:rsidRPr="004438C4" w:rsidRDefault="00071841" w:rsidP="004D65AA">
      <w:pPr>
        <w:numPr>
          <w:ilvl w:val="0"/>
          <w:numId w:val="31"/>
        </w:numPr>
        <w:spacing w:after="120" w:line="240" w:lineRule="auto"/>
        <w:rPr>
          <w:rFonts w:cs="Times New Roman"/>
          <w:szCs w:val="24"/>
        </w:rPr>
      </w:pPr>
      <w:r>
        <w:rPr>
          <w:rFonts w:cs="Times New Roman"/>
          <w:szCs w:val="24"/>
        </w:rPr>
        <w:lastRenderedPageBreak/>
        <w:t>A minor part of this CSA will provide a</w:t>
      </w:r>
      <w:r w:rsidRPr="004438C4">
        <w:rPr>
          <w:rFonts w:cs="Times New Roman"/>
          <w:szCs w:val="24"/>
        </w:rPr>
        <w:t xml:space="preserve"> </w:t>
      </w:r>
      <w:r w:rsidR="004D65AA" w:rsidRPr="004438C4">
        <w:rPr>
          <w:rFonts w:cs="Times New Roman"/>
          <w:szCs w:val="24"/>
        </w:rPr>
        <w:t xml:space="preserve">set of services to underpin European added value and earmark appropriate resources for common actions that will underpin European added value: </w:t>
      </w:r>
    </w:p>
    <w:p w:rsidR="004D65AA" w:rsidRPr="004438C4" w:rsidRDefault="004D65AA" w:rsidP="004D65AA">
      <w:pPr>
        <w:numPr>
          <w:ilvl w:val="0"/>
          <w:numId w:val="33"/>
        </w:numPr>
        <w:spacing w:after="120" w:line="240" w:lineRule="auto"/>
        <w:rPr>
          <w:rFonts w:cs="Times New Roman"/>
          <w:szCs w:val="24"/>
        </w:rPr>
      </w:pPr>
      <w:r w:rsidRPr="004438C4">
        <w:rPr>
          <w:rFonts w:cs="Times New Roman"/>
          <w:szCs w:val="24"/>
        </w:rPr>
        <w:t xml:space="preserve">Dissemination of the results (using innovative approaches) of this project into other European actions such as CIVITAS, the European Innovation Partnership in Smart cities and communities and the Covenant of Mayors. </w:t>
      </w:r>
    </w:p>
    <w:p w:rsidR="003131BB" w:rsidRDefault="004D65AA" w:rsidP="003131BB">
      <w:pPr>
        <w:numPr>
          <w:ilvl w:val="0"/>
          <w:numId w:val="33"/>
        </w:numPr>
        <w:spacing w:after="120" w:line="240" w:lineRule="auto"/>
        <w:rPr>
          <w:rFonts w:cs="Times New Roman"/>
          <w:szCs w:val="24"/>
        </w:rPr>
      </w:pPr>
      <w:r w:rsidRPr="004438C4">
        <w:rPr>
          <w:rFonts w:cs="Times New Roman"/>
          <w:szCs w:val="24"/>
        </w:rPr>
        <w:t xml:space="preserve">Mobilisation of a critical mass of cities or their groupings and provision of a sound and inclusive outreach strategy to cities and communities across Europe. </w:t>
      </w:r>
    </w:p>
    <w:p w:rsidR="003131BB" w:rsidRPr="003131BB" w:rsidRDefault="003131BB" w:rsidP="002D2AD5">
      <w:pPr>
        <w:spacing w:after="120" w:line="240" w:lineRule="auto"/>
        <w:rPr>
          <w:rFonts w:cs="Times New Roman"/>
          <w:szCs w:val="24"/>
        </w:rPr>
      </w:pPr>
      <w:r w:rsidRPr="003131BB">
        <w:rPr>
          <w:rFonts w:eastAsia="Calibri" w:cs="Times New Roman"/>
          <w:szCs w:val="24"/>
          <w:lang w:val="en-US" w:eastAsia="zh-CN"/>
        </w:rPr>
        <w:t>The Commission considers that proposals requesting a contribution from the EU of between EUR X to Y million would allow this specific challenge to be addressed appropriately.</w:t>
      </w:r>
    </w:p>
    <w:p w:rsidR="004D65AA" w:rsidRPr="004438C4" w:rsidRDefault="004D65AA" w:rsidP="00D31185">
      <w:pPr>
        <w:spacing w:after="120" w:line="240" w:lineRule="auto"/>
        <w:rPr>
          <w:rFonts w:cs="Times New Roman"/>
          <w:szCs w:val="24"/>
        </w:rPr>
      </w:pPr>
      <w:r w:rsidRPr="002D2AD5">
        <w:rPr>
          <w:rFonts w:cs="Times New Roman"/>
          <w:bCs/>
          <w:szCs w:val="24"/>
          <w:u w:val="single"/>
        </w:rPr>
        <w:t>Expected Impact</w:t>
      </w:r>
      <w:r w:rsidRPr="004438C4">
        <w:rPr>
          <w:rFonts w:cs="Times New Roman"/>
          <w:bCs/>
          <w:szCs w:val="24"/>
        </w:rPr>
        <w:t xml:space="preserve">: </w:t>
      </w:r>
      <w:r w:rsidRPr="004438C4">
        <w:rPr>
          <w:rFonts w:cs="Times New Roman"/>
          <w:szCs w:val="24"/>
        </w:rPr>
        <w:t xml:space="preserve">Proposals are expected to demonstrate </w:t>
      </w:r>
      <w:r w:rsidR="00071841">
        <w:rPr>
          <w:rFonts w:cs="Times New Roman"/>
          <w:szCs w:val="24"/>
        </w:rPr>
        <w:t xml:space="preserve">how actions will lead to </w:t>
      </w:r>
      <w:r w:rsidR="00071841" w:rsidRPr="00F46F66">
        <w:rPr>
          <w:rFonts w:cs="Times New Roman"/>
          <w:szCs w:val="24"/>
        </w:rPr>
        <w:t>fast-tracking and mainstreaming the replication of innovative, tested urban, peri-urban and rural mobility solutions</w:t>
      </w:r>
      <w:r w:rsidR="00071841">
        <w:rPr>
          <w:rFonts w:cs="Times New Roman"/>
          <w:szCs w:val="24"/>
        </w:rPr>
        <w:t>, which could be reflected in terms of n</w:t>
      </w:r>
      <w:r w:rsidRPr="004438C4">
        <w:rPr>
          <w:rFonts w:cs="Times New Roman"/>
          <w:szCs w:val="24"/>
        </w:rPr>
        <w:t>umber of people involved and the quality of twinning actions</w:t>
      </w:r>
      <w:r w:rsidR="00071841">
        <w:rPr>
          <w:rFonts w:cs="Times New Roman"/>
          <w:szCs w:val="24"/>
        </w:rPr>
        <w:t>, n</w:t>
      </w:r>
      <w:r w:rsidRPr="004438C4">
        <w:rPr>
          <w:rFonts w:cs="Times New Roman"/>
          <w:szCs w:val="24"/>
        </w:rPr>
        <w:t xml:space="preserve">umber of public authority staff with an increased capacity for developing urban mobility plans and investments that integrate innovative transport measures. </w:t>
      </w:r>
      <w:r w:rsidR="00071841">
        <w:rPr>
          <w:rFonts w:cs="Times New Roman"/>
          <w:szCs w:val="24"/>
        </w:rPr>
        <w:t xml:space="preserve">In addition, impacts should be seen in how many </w:t>
      </w:r>
      <w:r w:rsidRPr="004438C4">
        <w:rPr>
          <w:rFonts w:cs="Times New Roman"/>
          <w:szCs w:val="24"/>
        </w:rPr>
        <w:t xml:space="preserve">innovative transport measures are included in existing </w:t>
      </w:r>
      <w:r w:rsidR="00071841">
        <w:rPr>
          <w:rFonts w:cs="Times New Roman"/>
          <w:szCs w:val="24"/>
        </w:rPr>
        <w:t xml:space="preserve">or new </w:t>
      </w:r>
      <w:r w:rsidRPr="004438C4">
        <w:rPr>
          <w:rFonts w:cs="Times New Roman"/>
          <w:szCs w:val="24"/>
        </w:rPr>
        <w:t>SUMP</w:t>
      </w:r>
      <w:r w:rsidR="00071841">
        <w:rPr>
          <w:rFonts w:cs="Times New Roman"/>
          <w:szCs w:val="24"/>
        </w:rPr>
        <w:t xml:space="preserve">. The CSA is also expected to lead to </w:t>
      </w:r>
      <w:r w:rsidRPr="004438C4">
        <w:rPr>
          <w:rFonts w:cs="Times New Roman"/>
          <w:szCs w:val="24"/>
        </w:rPr>
        <w:t>new research and innovation collaborations in sustainable urban mobility between organisations (public/ private) located in the advance</w:t>
      </w:r>
      <w:r w:rsidR="00071841">
        <w:rPr>
          <w:rFonts w:cs="Times New Roman"/>
          <w:szCs w:val="24"/>
        </w:rPr>
        <w:t>d</w:t>
      </w:r>
      <w:r w:rsidRPr="004438C4">
        <w:rPr>
          <w:rFonts w:cs="Times New Roman"/>
          <w:szCs w:val="24"/>
        </w:rPr>
        <w:t xml:space="preserve"> countries and in countries</w:t>
      </w:r>
      <w:r w:rsidR="00071841">
        <w:rPr>
          <w:rFonts w:cs="Times New Roman"/>
          <w:szCs w:val="24"/>
        </w:rPr>
        <w:t xml:space="preserve"> that lag behind in deploying urban mobility innovations</w:t>
      </w:r>
      <w:r w:rsidR="00071841" w:rsidRPr="004438C4">
        <w:rPr>
          <w:rFonts w:cs="Times New Roman"/>
          <w:szCs w:val="24"/>
        </w:rPr>
        <w:t xml:space="preserve">. </w:t>
      </w:r>
      <w:r w:rsidR="00071841">
        <w:rPr>
          <w:rFonts w:cs="Times New Roman"/>
          <w:szCs w:val="24"/>
        </w:rPr>
        <w:t>The project will deliver a</w:t>
      </w:r>
      <w:r w:rsidRPr="004438C4">
        <w:rPr>
          <w:rFonts w:cs="Times New Roman"/>
          <w:szCs w:val="24"/>
        </w:rPr>
        <w:t xml:space="preserve"> set of recommendations to bridg</w:t>
      </w:r>
      <w:r w:rsidR="00071841">
        <w:rPr>
          <w:rFonts w:cs="Times New Roman"/>
          <w:szCs w:val="24"/>
        </w:rPr>
        <w:t xml:space="preserve">e </w:t>
      </w:r>
      <w:r w:rsidRPr="004438C4">
        <w:rPr>
          <w:rFonts w:cs="Times New Roman"/>
          <w:szCs w:val="24"/>
        </w:rPr>
        <w:t xml:space="preserve">the gap in the research and innovation performance of the EU Member States in sustainable urban mobility. </w:t>
      </w:r>
    </w:p>
    <w:p w:rsidR="004D65AA" w:rsidRPr="004438C4" w:rsidRDefault="004D65AA" w:rsidP="004D65AA">
      <w:pPr>
        <w:spacing w:after="120" w:line="240" w:lineRule="auto"/>
        <w:rPr>
          <w:rFonts w:cs="Times New Roman"/>
          <w:szCs w:val="24"/>
        </w:rPr>
      </w:pPr>
      <w:r w:rsidRPr="002D2AD5">
        <w:rPr>
          <w:rFonts w:cs="Times New Roman"/>
          <w:bCs/>
          <w:szCs w:val="24"/>
          <w:u w:val="single"/>
        </w:rPr>
        <w:t>Type of Action</w:t>
      </w:r>
      <w:r w:rsidRPr="004438C4">
        <w:rPr>
          <w:rFonts w:cs="Times New Roman"/>
          <w:bCs/>
          <w:szCs w:val="24"/>
        </w:rPr>
        <w:t>:</w:t>
      </w:r>
      <w:r w:rsidR="00B66CDC">
        <w:rPr>
          <w:rFonts w:cs="Times New Roman"/>
          <w:szCs w:val="24"/>
        </w:rPr>
        <w:t xml:space="preserve"> Coordination and support action</w:t>
      </w:r>
      <w:r w:rsidRPr="004438C4">
        <w:rPr>
          <w:rFonts w:cs="Times New Roman"/>
          <w:szCs w:val="24"/>
        </w:rPr>
        <w:t>.</w:t>
      </w:r>
    </w:p>
    <w:p w:rsidR="001A2CB2" w:rsidRPr="004438C4" w:rsidRDefault="001A2CB2" w:rsidP="0086039A">
      <w:pPr>
        <w:spacing w:after="120" w:line="240" w:lineRule="auto"/>
        <w:rPr>
          <w:rFonts w:cs="Times New Roman"/>
          <w:szCs w:val="24"/>
        </w:rPr>
      </w:pPr>
    </w:p>
    <w:p w:rsidR="00FE0CFA" w:rsidRPr="008E2C3A" w:rsidRDefault="00FE0CFA" w:rsidP="00FE0CFA">
      <w:pPr>
        <w:rPr>
          <w:rFonts w:cs="Times New Roman"/>
          <w:color w:val="00B0F0"/>
          <w:szCs w:val="24"/>
        </w:rPr>
      </w:pPr>
      <w:r w:rsidRPr="004438C4">
        <w:rPr>
          <w:rFonts w:cs="Times New Roman"/>
          <w:b/>
          <w:szCs w:val="24"/>
        </w:rPr>
        <w:t>LC-MG-1-14-2020</w:t>
      </w:r>
      <w:r w:rsidRPr="004438C4">
        <w:rPr>
          <w:rFonts w:cs="Times New Roman"/>
          <w:b/>
          <w:szCs w:val="24"/>
        </w:rPr>
        <w:tab/>
        <w:t xml:space="preserve">Decarbonising long distance shipping </w:t>
      </w:r>
      <w:r w:rsidRPr="004438C4">
        <w:rPr>
          <w:rFonts w:cs="Times New Roman"/>
          <w:szCs w:val="24"/>
        </w:rPr>
        <w:t>(RIA)</w:t>
      </w:r>
      <w:r w:rsidR="008E2C3A">
        <w:rPr>
          <w:rFonts w:cs="Times New Roman"/>
          <w:szCs w:val="24"/>
        </w:rPr>
        <w:t xml:space="preserve"> </w:t>
      </w:r>
    </w:p>
    <w:p w:rsidR="00735372" w:rsidRDefault="00735372" w:rsidP="00735372">
      <w:pPr>
        <w:rPr>
          <w:rFonts w:cs="Times New Roman"/>
          <w:szCs w:val="24"/>
        </w:rPr>
      </w:pPr>
      <w:r w:rsidRPr="00F1664C">
        <w:rPr>
          <w:rFonts w:cs="Times New Roman"/>
          <w:szCs w:val="24"/>
          <w:u w:val="single"/>
        </w:rPr>
        <w:t>Specific Challenge:</w:t>
      </w:r>
      <w:r w:rsidRPr="00423489">
        <w:rPr>
          <w:rFonts w:cs="Times New Roman"/>
          <w:szCs w:val="24"/>
        </w:rPr>
        <w:t xml:space="preserve"> </w:t>
      </w:r>
    </w:p>
    <w:p w:rsidR="00735372" w:rsidRPr="00423489" w:rsidRDefault="00735372" w:rsidP="00735372">
      <w:pPr>
        <w:rPr>
          <w:rFonts w:cs="Times New Roman"/>
          <w:szCs w:val="24"/>
        </w:rPr>
      </w:pPr>
      <w:r w:rsidRPr="00423489">
        <w:rPr>
          <w:rFonts w:cs="Times New Roman"/>
          <w:szCs w:val="24"/>
        </w:rPr>
        <w:t xml:space="preserve">In 2018 historic targets were agreed within IMO to cut the total net global GHG emissions from shipping by at least 50% by 2050compared to a 2008 benchmark and to completely decarbonise shipping by the end of the century. </w:t>
      </w:r>
    </w:p>
    <w:p w:rsidR="00735372" w:rsidRPr="00423489" w:rsidRDefault="00735372" w:rsidP="00735372">
      <w:pPr>
        <w:rPr>
          <w:rFonts w:cs="Times New Roman"/>
          <w:szCs w:val="24"/>
        </w:rPr>
      </w:pPr>
      <w:r w:rsidRPr="00423489">
        <w:rPr>
          <w:rFonts w:cs="Times New Roman"/>
          <w:szCs w:val="24"/>
        </w:rPr>
        <w:t>Presently shipping accounts for around 2.5% of global GHG emissions and although ships are becoming more efficient, due to increasing global trade this contribution is increasing. These emission are are more than any EU state and if the sector was a country, it would rank as the sixth highest in the world. In 2015, shipping accounted for 13% of overall EU greenhouse gas emissions from the transport sector</w:t>
      </w:r>
      <w:r w:rsidRPr="00423489">
        <w:rPr>
          <w:rFonts w:cs="Times New Roman"/>
          <w:szCs w:val="24"/>
        </w:rPr>
        <w:footnoteReference w:id="5"/>
      </w:r>
      <w:r w:rsidRPr="00423489">
        <w:rPr>
          <w:rFonts w:cs="Times New Roman"/>
          <w:szCs w:val="24"/>
        </w:rPr>
        <w:t>.  Overwhelmingly, long distance shipping accounts for the majority of  GHG emissions and its decarbonisation is particularly challenging. It is expected that solutions will need to combine a variety of technologies, operational practices, energy sources and efficiency measures. Furthermore, it will be essential to link any measures to robust data and measurements to better quantify their effectiveness and optimisations.</w:t>
      </w:r>
    </w:p>
    <w:p w:rsidR="00735372" w:rsidRPr="00F1664C" w:rsidRDefault="00735372" w:rsidP="00735372">
      <w:pPr>
        <w:spacing w:after="240"/>
        <w:rPr>
          <w:rFonts w:cs="Times New Roman"/>
          <w:szCs w:val="24"/>
          <w:u w:val="single"/>
        </w:rPr>
      </w:pPr>
      <w:r w:rsidRPr="00F1664C">
        <w:rPr>
          <w:rFonts w:cs="Times New Roman"/>
          <w:szCs w:val="24"/>
          <w:u w:val="single"/>
        </w:rPr>
        <w:t>Scope:</w:t>
      </w:r>
    </w:p>
    <w:p w:rsidR="00735372" w:rsidRPr="00423489" w:rsidRDefault="00735372" w:rsidP="00735372">
      <w:pPr>
        <w:spacing w:after="240"/>
        <w:rPr>
          <w:rFonts w:cs="Times New Roman"/>
          <w:szCs w:val="24"/>
        </w:rPr>
      </w:pPr>
      <w:r w:rsidRPr="00423489">
        <w:rPr>
          <w:rFonts w:cs="Times New Roman"/>
          <w:szCs w:val="24"/>
        </w:rPr>
        <w:lastRenderedPageBreak/>
        <w:t>All following aspects should be addressed:</w:t>
      </w:r>
    </w:p>
    <w:p w:rsidR="00735372" w:rsidRDefault="00735372" w:rsidP="00735372">
      <w:pPr>
        <w:pStyle w:val="Paragrafoelenco"/>
        <w:numPr>
          <w:ilvl w:val="0"/>
          <w:numId w:val="34"/>
        </w:numPr>
        <w:rPr>
          <w:szCs w:val="24"/>
        </w:rPr>
      </w:pPr>
      <w:r w:rsidRPr="00423489">
        <w:rPr>
          <w:szCs w:val="24"/>
        </w:rPr>
        <w:t xml:space="preserve">Working together with operators, ship builders, marine equipment manufacturers and others research will address the development of technologies combined with operational practices to substantially reduce GHG emissions from long distance shipping in line with the IMO target. </w:t>
      </w:r>
    </w:p>
    <w:p w:rsidR="00735372" w:rsidRPr="00423489" w:rsidRDefault="00735372" w:rsidP="00735372">
      <w:pPr>
        <w:pStyle w:val="Paragrafoelenco"/>
        <w:rPr>
          <w:szCs w:val="24"/>
        </w:rPr>
      </w:pPr>
    </w:p>
    <w:p w:rsidR="00735372" w:rsidRDefault="00735372" w:rsidP="00735372">
      <w:pPr>
        <w:pStyle w:val="Paragrafoelenco"/>
        <w:numPr>
          <w:ilvl w:val="0"/>
          <w:numId w:val="34"/>
        </w:numPr>
        <w:rPr>
          <w:szCs w:val="24"/>
        </w:rPr>
      </w:pPr>
      <w:r w:rsidRPr="00423489">
        <w:rPr>
          <w:szCs w:val="24"/>
        </w:rPr>
        <w:t xml:space="preserve">Excluding fuel development, a wide range of potential solutions can be proposed including the use of wind assistance, combined with efficiency improvements and other alternate energies. Solutions can be proposed in combination and should take into account the likely availability of infrastructure (including bunkering) on long distance routes. </w:t>
      </w:r>
    </w:p>
    <w:p w:rsidR="00735372" w:rsidRPr="00423489" w:rsidRDefault="00735372" w:rsidP="00735372">
      <w:pPr>
        <w:pStyle w:val="Paragrafoelenco"/>
        <w:rPr>
          <w:szCs w:val="24"/>
        </w:rPr>
      </w:pPr>
    </w:p>
    <w:p w:rsidR="00735372" w:rsidRDefault="00735372" w:rsidP="00735372">
      <w:pPr>
        <w:pStyle w:val="Paragrafoelenco"/>
        <w:numPr>
          <w:ilvl w:val="0"/>
          <w:numId w:val="34"/>
        </w:numPr>
        <w:rPr>
          <w:szCs w:val="24"/>
        </w:rPr>
      </w:pPr>
      <w:r w:rsidRPr="00423489">
        <w:rPr>
          <w:szCs w:val="24"/>
        </w:rPr>
        <w:t xml:space="preserve">Solutions should also take into account the CO2 equivalent from any reduction of black carbon emissions. </w:t>
      </w:r>
    </w:p>
    <w:p w:rsidR="00735372" w:rsidRPr="00423489" w:rsidRDefault="00735372" w:rsidP="00735372">
      <w:pPr>
        <w:pStyle w:val="Paragrafoelenco"/>
        <w:rPr>
          <w:szCs w:val="24"/>
        </w:rPr>
      </w:pPr>
    </w:p>
    <w:p w:rsidR="00735372" w:rsidRDefault="00735372" w:rsidP="00735372">
      <w:pPr>
        <w:pStyle w:val="Paragrafoelenco"/>
        <w:numPr>
          <w:ilvl w:val="0"/>
          <w:numId w:val="34"/>
        </w:numPr>
        <w:rPr>
          <w:szCs w:val="24"/>
        </w:rPr>
      </w:pPr>
      <w:r w:rsidRPr="00423489">
        <w:rPr>
          <w:szCs w:val="24"/>
        </w:rPr>
        <w:t xml:space="preserve">Costs and GHG reductions shall be convincingly analysed using real data and testing programmes in addition to theoretical analysis. </w:t>
      </w:r>
    </w:p>
    <w:p w:rsidR="00735372" w:rsidRPr="00423489" w:rsidRDefault="00735372" w:rsidP="00735372">
      <w:pPr>
        <w:pStyle w:val="Paragrafoelenco"/>
        <w:rPr>
          <w:szCs w:val="24"/>
        </w:rPr>
      </w:pPr>
    </w:p>
    <w:p w:rsidR="00735372" w:rsidRDefault="00735372" w:rsidP="00735372">
      <w:pPr>
        <w:pStyle w:val="Paragrafoelenco"/>
        <w:numPr>
          <w:ilvl w:val="0"/>
          <w:numId w:val="34"/>
        </w:numPr>
        <w:rPr>
          <w:szCs w:val="24"/>
        </w:rPr>
      </w:pPr>
      <w:r w:rsidRPr="00423489">
        <w:rPr>
          <w:szCs w:val="24"/>
        </w:rPr>
        <w:t>Implications for the provision of new infrastructures shall be quantified and assessed.</w:t>
      </w:r>
    </w:p>
    <w:p w:rsidR="00735372" w:rsidRPr="00423489" w:rsidRDefault="00735372" w:rsidP="00735372">
      <w:pPr>
        <w:pStyle w:val="Paragrafoelenco"/>
        <w:rPr>
          <w:szCs w:val="24"/>
        </w:rPr>
      </w:pPr>
    </w:p>
    <w:p w:rsidR="00735372" w:rsidRDefault="00735372" w:rsidP="00735372">
      <w:pPr>
        <w:pStyle w:val="Paragrafoelenco"/>
        <w:numPr>
          <w:ilvl w:val="0"/>
          <w:numId w:val="34"/>
        </w:numPr>
        <w:rPr>
          <w:szCs w:val="24"/>
        </w:rPr>
      </w:pPr>
      <w:r w:rsidRPr="00423489">
        <w:rPr>
          <w:szCs w:val="24"/>
        </w:rPr>
        <w:t xml:space="preserve">Technologies, systems and practices shall be tested at full scale on operational shipping. The differences between predicted and measured data should be identified. </w:t>
      </w:r>
    </w:p>
    <w:p w:rsidR="00735372" w:rsidRPr="00423489" w:rsidRDefault="00735372" w:rsidP="00735372">
      <w:pPr>
        <w:pStyle w:val="Paragrafoelenco"/>
        <w:rPr>
          <w:szCs w:val="24"/>
        </w:rPr>
      </w:pPr>
    </w:p>
    <w:p w:rsidR="00735372" w:rsidRDefault="00735372" w:rsidP="00735372">
      <w:pPr>
        <w:pStyle w:val="Paragrafoelenco"/>
        <w:numPr>
          <w:ilvl w:val="0"/>
          <w:numId w:val="34"/>
        </w:numPr>
        <w:rPr>
          <w:szCs w:val="24"/>
        </w:rPr>
      </w:pPr>
      <w:r w:rsidRPr="00423489">
        <w:rPr>
          <w:szCs w:val="24"/>
        </w:rPr>
        <w:t xml:space="preserve">Any reduction in GHG emissions that are founded upon innovative operational practices must be robustly benchmarked against the current state of the art, for example concerning ship routings and speeds through the use of “big” AIS “data“and/or other satellite data”. </w:t>
      </w:r>
    </w:p>
    <w:p w:rsidR="00735372" w:rsidRPr="00423489" w:rsidRDefault="00735372" w:rsidP="00735372">
      <w:pPr>
        <w:pStyle w:val="Paragrafoelenco"/>
        <w:rPr>
          <w:szCs w:val="24"/>
        </w:rPr>
      </w:pPr>
    </w:p>
    <w:p w:rsidR="00735372" w:rsidRDefault="00735372" w:rsidP="00735372">
      <w:pPr>
        <w:pStyle w:val="Paragrafoelenco"/>
        <w:numPr>
          <w:ilvl w:val="0"/>
          <w:numId w:val="34"/>
        </w:numPr>
        <w:rPr>
          <w:szCs w:val="24"/>
        </w:rPr>
      </w:pPr>
      <w:r w:rsidRPr="00423489">
        <w:rPr>
          <w:szCs w:val="24"/>
        </w:rPr>
        <w:t xml:space="preserve">A robust communication strategy should be developed and implemented so as to ensure wider public engagement as well as a strong engagement with the global shipping sector and its customers. </w:t>
      </w:r>
    </w:p>
    <w:p w:rsidR="00735372" w:rsidRPr="00423489" w:rsidRDefault="00735372" w:rsidP="00735372">
      <w:pPr>
        <w:pStyle w:val="Paragrafoelenco"/>
        <w:rPr>
          <w:szCs w:val="24"/>
        </w:rPr>
      </w:pPr>
    </w:p>
    <w:p w:rsidR="00735372" w:rsidRPr="00423489" w:rsidRDefault="00735372" w:rsidP="00735372">
      <w:pPr>
        <w:pStyle w:val="Paragrafoelenco"/>
        <w:numPr>
          <w:ilvl w:val="0"/>
          <w:numId w:val="34"/>
        </w:numPr>
        <w:rPr>
          <w:szCs w:val="24"/>
        </w:rPr>
      </w:pPr>
      <w:r w:rsidRPr="00423489">
        <w:rPr>
          <w:szCs w:val="24"/>
        </w:rPr>
        <w:t>Cooperation with IMO and EU activities and fora concerning the decarbonisation of shipping is encouraged. Build upon and cooperate with any related activities and research.</w:t>
      </w:r>
    </w:p>
    <w:p w:rsidR="00735372" w:rsidRPr="00423489" w:rsidRDefault="00735372" w:rsidP="00735372">
      <w:pPr>
        <w:rPr>
          <w:rFonts w:cs="Times New Roman"/>
          <w:szCs w:val="24"/>
        </w:rPr>
      </w:pPr>
      <w:r w:rsidRPr="00423489">
        <w:rPr>
          <w:rFonts w:cs="Times New Roman"/>
          <w:szCs w:val="24"/>
        </w:rPr>
        <w:t xml:space="preserve">The Commission considers that proposals requesting  a contribution from the EU of between EUR </w:t>
      </w:r>
      <w:r w:rsidR="006C2C8B">
        <w:rPr>
          <w:rFonts w:cs="Times New Roman"/>
          <w:szCs w:val="24"/>
        </w:rPr>
        <w:t>X</w:t>
      </w:r>
      <w:r w:rsidRPr="00423489">
        <w:rPr>
          <w:rFonts w:cs="Times New Roman"/>
          <w:szCs w:val="24"/>
        </w:rPr>
        <w:t xml:space="preserve"> to </w:t>
      </w:r>
      <w:r w:rsidR="006C2C8B">
        <w:rPr>
          <w:rFonts w:cs="Times New Roman"/>
          <w:szCs w:val="24"/>
        </w:rPr>
        <w:t>Y</w:t>
      </w:r>
      <w:r w:rsidRPr="00423489">
        <w:rPr>
          <w:rFonts w:cs="Times New Roman"/>
          <w:szCs w:val="24"/>
        </w:rPr>
        <w:t xml:space="preserve"> million would allow the specific challenge to be addressed appropriately. </w:t>
      </w:r>
    </w:p>
    <w:p w:rsidR="00735372" w:rsidRPr="00F1664C" w:rsidRDefault="00735372" w:rsidP="00735372">
      <w:pPr>
        <w:rPr>
          <w:rFonts w:cs="Times New Roman"/>
          <w:szCs w:val="24"/>
          <w:u w:val="single"/>
        </w:rPr>
      </w:pPr>
      <w:r w:rsidRPr="00F1664C">
        <w:rPr>
          <w:rFonts w:cs="Times New Roman"/>
          <w:szCs w:val="24"/>
          <w:u w:val="single"/>
        </w:rPr>
        <w:t xml:space="preserve">Expected impact: </w:t>
      </w:r>
    </w:p>
    <w:p w:rsidR="00735372" w:rsidRDefault="00735372" w:rsidP="00735372">
      <w:pPr>
        <w:rPr>
          <w:rFonts w:cs="Times New Roman"/>
          <w:szCs w:val="24"/>
        </w:rPr>
      </w:pPr>
      <w:r w:rsidRPr="00423489">
        <w:rPr>
          <w:rFonts w:cs="Times New Roman"/>
          <w:szCs w:val="24"/>
        </w:rPr>
        <w:t xml:space="preserve"> Development of solutions to decarbonise shipping that exceed the IMO’s 2050 target and which are applicable to ship types that are the largest emitters of GHGs. Establishment of robust benchmarks and methods which will provide wide confidence of the “real world” </w:t>
      </w:r>
      <w:r w:rsidRPr="00423489">
        <w:rPr>
          <w:rFonts w:cs="Times New Roman"/>
          <w:szCs w:val="24"/>
        </w:rPr>
        <w:lastRenderedPageBreak/>
        <w:t>impacts from any specific GHG reduction measure. Improve the competitiveness of European maritime industries and shipping companies within the field of green shipping. Provide evidence to policy makers within EU and globally concerning infrastructure requirements necessary to meet the 2050 decarbonisations target.</w:t>
      </w:r>
    </w:p>
    <w:p w:rsidR="00E90471" w:rsidRPr="004438C4" w:rsidRDefault="00735372" w:rsidP="00E90471">
      <w:pPr>
        <w:rPr>
          <w:rFonts w:cs="Times New Roman"/>
          <w:szCs w:val="24"/>
        </w:rPr>
      </w:pPr>
      <w:r w:rsidRPr="00F1664C">
        <w:rPr>
          <w:rFonts w:cs="Times New Roman"/>
          <w:szCs w:val="24"/>
          <w:u w:val="single"/>
        </w:rPr>
        <w:t>Type of action</w:t>
      </w:r>
      <w:r>
        <w:rPr>
          <w:rFonts w:cs="Times New Roman"/>
          <w:szCs w:val="24"/>
        </w:rPr>
        <w:t>: Research and Innovation Action</w:t>
      </w:r>
      <w:r w:rsidR="00FE0CFA" w:rsidRPr="00D74FC6">
        <w:rPr>
          <w:b/>
          <w:bCs/>
          <w:color w:val="548DD4" w:themeColor="text2" w:themeTint="99"/>
        </w:rPr>
        <w:t> </w:t>
      </w:r>
    </w:p>
    <w:p w:rsidR="00E90471" w:rsidRPr="003E41C1" w:rsidRDefault="00E90471" w:rsidP="00E90471">
      <w:pPr>
        <w:rPr>
          <w:rFonts w:cs="Times New Roman"/>
          <w:b/>
          <w:color w:val="00B0F0"/>
          <w:szCs w:val="24"/>
        </w:rPr>
      </w:pPr>
      <w:r w:rsidRPr="004438C4">
        <w:rPr>
          <w:rFonts w:cs="Times New Roman"/>
          <w:b/>
          <w:szCs w:val="24"/>
        </w:rPr>
        <w:t>LC-MG-1-15-2020</w:t>
      </w:r>
      <w:r w:rsidRPr="004438C4">
        <w:rPr>
          <w:rFonts w:cs="Times New Roman"/>
          <w:b/>
          <w:szCs w:val="24"/>
        </w:rPr>
        <w:tab/>
      </w:r>
      <w:r w:rsidR="00735372" w:rsidRPr="004438C4">
        <w:rPr>
          <w:rFonts w:cs="Times New Roman"/>
          <w:b/>
          <w:szCs w:val="24"/>
        </w:rPr>
        <w:t xml:space="preserve">Understanding and mitigating the </w:t>
      </w:r>
      <w:r w:rsidR="00735372" w:rsidRPr="004438C4">
        <w:rPr>
          <w:b/>
          <w:bCs/>
        </w:rPr>
        <w:t>e</w:t>
      </w:r>
      <w:r w:rsidRPr="004438C4">
        <w:rPr>
          <w:b/>
          <w:bCs/>
        </w:rPr>
        <w:t xml:space="preserve">ffects on public health of </w:t>
      </w:r>
      <w:r w:rsidR="00735372" w:rsidRPr="004438C4">
        <w:rPr>
          <w:b/>
          <w:bCs/>
        </w:rPr>
        <w:t xml:space="preserve">emerging non-regulated nanoparticle </w:t>
      </w:r>
      <w:r w:rsidR="00735372" w:rsidRPr="00B66CDC">
        <w:rPr>
          <w:b/>
          <w:bCs/>
        </w:rPr>
        <w:t>emissions issues</w:t>
      </w:r>
      <w:r w:rsidR="00735372" w:rsidRPr="00B66CDC">
        <w:rPr>
          <w:rFonts w:cs="Times New Roman"/>
          <w:b/>
          <w:szCs w:val="24"/>
        </w:rPr>
        <w:t xml:space="preserve"> and </w:t>
      </w:r>
      <w:r w:rsidRPr="00B66CDC">
        <w:rPr>
          <w:b/>
          <w:bCs/>
        </w:rPr>
        <w:t>noise</w:t>
      </w:r>
      <w:r w:rsidRPr="004438C4">
        <w:rPr>
          <w:b/>
          <w:bCs/>
        </w:rPr>
        <w:t xml:space="preserve"> </w:t>
      </w:r>
      <w:r w:rsidR="00EB6E44" w:rsidRPr="004438C4">
        <w:rPr>
          <w:rFonts w:cs="Times New Roman"/>
          <w:szCs w:val="24"/>
        </w:rPr>
        <w:t>(RIA</w:t>
      </w:r>
      <w:r w:rsidRPr="004438C4">
        <w:rPr>
          <w:rFonts w:cs="Times New Roman"/>
          <w:szCs w:val="24"/>
        </w:rPr>
        <w:t>)</w:t>
      </w:r>
      <w:r w:rsidR="008E2C3A">
        <w:rPr>
          <w:rFonts w:cs="Times New Roman"/>
          <w:szCs w:val="24"/>
        </w:rPr>
        <w:t xml:space="preserve"> </w:t>
      </w:r>
    </w:p>
    <w:p w:rsidR="00735372" w:rsidRPr="00F5301C" w:rsidRDefault="00735372" w:rsidP="00735372">
      <w:pPr>
        <w:spacing w:after="0" w:line="240" w:lineRule="auto"/>
        <w:rPr>
          <w:rFonts w:cs="Times New Roman"/>
          <w:u w:val="single"/>
        </w:rPr>
      </w:pPr>
      <w:r w:rsidRPr="00F5301C">
        <w:rPr>
          <w:rFonts w:cs="Times New Roman"/>
          <w:u w:val="single"/>
        </w:rPr>
        <w:t>Specific challenge</w:t>
      </w:r>
      <w:r>
        <w:rPr>
          <w:rFonts w:cs="Times New Roman"/>
          <w:u w:val="single"/>
        </w:rPr>
        <w:t>:</w:t>
      </w:r>
    </w:p>
    <w:p w:rsidR="00735372" w:rsidRDefault="00735372" w:rsidP="00735372">
      <w:pPr>
        <w:rPr>
          <w:rFonts w:cs="Times New Roman"/>
        </w:rPr>
      </w:pPr>
    </w:p>
    <w:p w:rsidR="00735372" w:rsidRDefault="00735372" w:rsidP="00735372">
      <w:pPr>
        <w:rPr>
          <w:rFonts w:cs="Times New Roman"/>
        </w:rPr>
      </w:pPr>
      <w:r w:rsidRPr="0069181F">
        <w:rPr>
          <w:rFonts w:cs="Times New Roman"/>
        </w:rPr>
        <w:t>Growing road traffic in Europe results in detrimental effects on the environment and public health in spite of the gradual emissions reduction due to increasingly stringent emission standards. Some technologies lead to particles of smaller and smaller size that influence the health of citizens living close to traffic, before aging in the atmosphere and contributing to background pollution. Moreover, the effects of some specific emissions (e.g. from tyres) are either not sufficiently understood or even undetected by current air quality or certification procedures while noise, again in particular from tyres, remains an issue for larger road vehicles, and would remain so even in the case they were progressively electrified.</w:t>
      </w:r>
    </w:p>
    <w:p w:rsidR="00735372" w:rsidRPr="00F5301C" w:rsidRDefault="00735372" w:rsidP="00735372">
      <w:pPr>
        <w:rPr>
          <w:rFonts w:cs="Times New Roman"/>
          <w:u w:val="single"/>
        </w:rPr>
      </w:pPr>
      <w:r w:rsidRPr="00F5301C">
        <w:rPr>
          <w:rFonts w:cs="Times New Roman"/>
          <w:u w:val="single"/>
        </w:rPr>
        <w:t>Scope</w:t>
      </w:r>
      <w:r w:rsidRPr="00F5301C">
        <w:rPr>
          <w:rFonts w:cs="Times New Roman"/>
          <w:b/>
          <w:u w:val="single"/>
        </w:rPr>
        <w:t>:</w:t>
      </w:r>
    </w:p>
    <w:p w:rsidR="00735372" w:rsidRPr="00423489" w:rsidRDefault="00735372" w:rsidP="00735372">
      <w:pPr>
        <w:spacing w:after="0" w:line="240" w:lineRule="auto"/>
        <w:rPr>
          <w:rFonts w:cs="Times New Roman"/>
          <w:b/>
          <w:u w:val="single"/>
        </w:rPr>
      </w:pPr>
    </w:p>
    <w:p w:rsidR="00735372" w:rsidRPr="00423489" w:rsidRDefault="00735372" w:rsidP="00735372">
      <w:pPr>
        <w:rPr>
          <w:rFonts w:cs="Times New Roman"/>
        </w:rPr>
      </w:pPr>
      <w:r w:rsidRPr="00423489">
        <w:rPr>
          <w:rFonts w:cs="Times New Roman"/>
        </w:rPr>
        <w:t xml:space="preserve">Proposals can focus on one or more of the following areas, but should be ready to work in cooperation and share results with other selected  proposals in case not all areas are covered, particularly as far as data and material for experimentation (particle samples) are concerned: </w:t>
      </w:r>
    </w:p>
    <w:p w:rsidR="00735372" w:rsidRPr="00423489" w:rsidRDefault="00735372" w:rsidP="00735372">
      <w:pPr>
        <w:rPr>
          <w:rFonts w:cs="Times New Roman"/>
        </w:rPr>
      </w:pPr>
      <w:r>
        <w:rPr>
          <w:rFonts w:cs="Times New Roman"/>
        </w:rPr>
        <w:t xml:space="preserve">1) </w:t>
      </w:r>
      <w:r w:rsidRPr="00423489">
        <w:rPr>
          <w:rFonts w:cs="Times New Roman"/>
        </w:rPr>
        <w:t>Transport nanoparticles</w:t>
      </w:r>
      <w:r>
        <w:rPr>
          <w:rFonts w:cs="Times New Roman"/>
        </w:rPr>
        <w:t xml:space="preserve"> (all bullet points within this area must be addressed)</w:t>
      </w:r>
    </w:p>
    <w:p w:rsidR="00735372" w:rsidRPr="00423489" w:rsidRDefault="00735372" w:rsidP="00735372">
      <w:pPr>
        <w:pStyle w:val="Paragrafoelenco"/>
        <w:numPr>
          <w:ilvl w:val="0"/>
          <w:numId w:val="35"/>
        </w:numPr>
        <w:contextualSpacing w:val="0"/>
      </w:pPr>
      <w:r w:rsidRPr="00423489">
        <w:t>Assessing and understanding the biological processes leading to negative effects on human beings and animals (for instance impacts of nanoparticles below 100 nm in particular on the brain and links with Alzheimer and dementia, or the "Trojan Horse" effect of the different chemicals constituting or absorbed on the particles, combined effects of the various components of exhaust gases. Work should consider both aged and fresh aerosols, include both volatile and not volatile particles, in particular considering the significant emerging component of extremely fine nanoparticles (below 23 and even 10 nm) constituting a large share of exhausts from certain types of engines like gasoline and natural gas ones.</w:t>
      </w:r>
    </w:p>
    <w:p w:rsidR="00735372" w:rsidRPr="00423489" w:rsidRDefault="00735372" w:rsidP="00735372">
      <w:pPr>
        <w:pStyle w:val="Paragrafoelenco"/>
        <w:numPr>
          <w:ilvl w:val="0"/>
          <w:numId w:val="35"/>
        </w:numPr>
        <w:contextualSpacing w:val="0"/>
      </w:pPr>
      <w:r w:rsidRPr="00423489">
        <w:t xml:space="preserve">Assessing if and what variability of these effects exists with size, chemical composition and morphology, linking as far as possible the impacts with specific emission sources and leading to an understanding and quantification of the risks posed by different types and sources of particles. This research should cover all types of transport-related particles sources (both exhaust and non-exhaust, from road, rail, </w:t>
      </w:r>
      <w:r w:rsidRPr="00423489">
        <w:lastRenderedPageBreak/>
        <w:t>aviation and shipping) taking into account results from previously funded research projects in the same areas.</w:t>
      </w:r>
    </w:p>
    <w:p w:rsidR="00735372" w:rsidRPr="00423489" w:rsidRDefault="00735372" w:rsidP="00735372">
      <w:pPr>
        <w:pStyle w:val="Paragrafoelenco"/>
        <w:numPr>
          <w:ilvl w:val="0"/>
          <w:numId w:val="35"/>
        </w:numPr>
        <w:contextualSpacing w:val="0"/>
      </w:pPr>
      <w:r w:rsidRPr="00423489">
        <w:t>Assessment and characterisation (respectively for at least one representative car and truck tyre size), of the amounts of tyre particles emitted in different driving conditions (acceleration, braking, different constant speeds, curve driving) determining the number and mass shares of particles contributing to PM10, PM2.5 and PM0.1 and their respective shapes and compositions.</w:t>
      </w:r>
    </w:p>
    <w:p w:rsidR="00735372" w:rsidRPr="00423489" w:rsidRDefault="00735372" w:rsidP="00735372">
      <w:pPr>
        <w:pStyle w:val="Paragrafoelenco"/>
        <w:numPr>
          <w:ilvl w:val="0"/>
          <w:numId w:val="35"/>
        </w:numPr>
        <w:contextualSpacing w:val="0"/>
      </w:pPr>
      <w:r w:rsidRPr="00423489">
        <w:t>From the above experience, development of reliable and repeatable methodologies for the assessment and comparison of emissions and tread wear for potential future legislation.</w:t>
      </w:r>
    </w:p>
    <w:p w:rsidR="00735372" w:rsidRPr="00423489" w:rsidRDefault="00735372" w:rsidP="00735372">
      <w:pPr>
        <w:rPr>
          <w:rFonts w:cs="Times New Roman"/>
        </w:rPr>
      </w:pPr>
      <w:r>
        <w:rPr>
          <w:rFonts w:cs="Times New Roman"/>
        </w:rPr>
        <w:t xml:space="preserve">2) </w:t>
      </w:r>
      <w:r w:rsidRPr="00423489">
        <w:rPr>
          <w:rFonts w:cs="Times New Roman"/>
        </w:rPr>
        <w:t>Low noise and particles emissions tires for trucks</w:t>
      </w:r>
      <w:r>
        <w:rPr>
          <w:rFonts w:cs="Times New Roman"/>
        </w:rPr>
        <w:t xml:space="preserve"> (all bullet points within this area must be addressed)</w:t>
      </w:r>
    </w:p>
    <w:p w:rsidR="00735372" w:rsidRPr="00423489" w:rsidRDefault="00735372" w:rsidP="00735372">
      <w:pPr>
        <w:pStyle w:val="Paragrafoelenco"/>
        <w:numPr>
          <w:ilvl w:val="0"/>
          <w:numId w:val="36"/>
        </w:numPr>
        <w:contextualSpacing w:val="0"/>
      </w:pPr>
      <w:r w:rsidRPr="00423489">
        <w:t>Develop optimised tires of heavy-duty freight transport optimised for low noise and particles emissions in cruise conditions, while keeping a sufficient level of all other relevant performance parameters. Due consideration should be taken of all road surface types in Europe present on extra-urban roads, and potential for co-optimisation should be considered if this can deliver global benefits without compromising the specific design features of road surfaces in the different environments for which they have been developed.</w:t>
      </w:r>
    </w:p>
    <w:p w:rsidR="00735372" w:rsidRDefault="00735372" w:rsidP="00735372">
      <w:pPr>
        <w:rPr>
          <w:rFonts w:cs="Times New Roman"/>
        </w:rPr>
      </w:pPr>
      <w:r w:rsidRPr="00423489">
        <w:rPr>
          <w:rFonts w:cs="Times New Roman"/>
        </w:rPr>
        <w:t>Proposals in all areas could foresee international cooperation and experience and exploit synergies in view of establishing future international standards and regulations, including contributing to risk governance in the emerging field of nanomaterials (from which some input from relevant research projects could be gained as well).</w:t>
      </w:r>
    </w:p>
    <w:p w:rsidR="00626430" w:rsidRPr="00423489" w:rsidRDefault="00626430" w:rsidP="00626430">
      <w:pPr>
        <w:rPr>
          <w:rFonts w:cs="Times New Roman"/>
        </w:rPr>
      </w:pPr>
      <w:r w:rsidRPr="00D31185">
        <w:rPr>
          <w:rFonts w:eastAsia="Calibri" w:cs="Times New Roman"/>
          <w:szCs w:val="24"/>
          <w:lang w:val="en-US" w:eastAsia="zh-CN"/>
        </w:rPr>
        <w:t>The Commission considers that proposals requesting a contribution from the EU of between EUR X to Y million would allow this specific challenge to be addressed appropriately.</w:t>
      </w:r>
    </w:p>
    <w:p w:rsidR="00735372" w:rsidRPr="00F5301C" w:rsidRDefault="00735372" w:rsidP="00735372">
      <w:pPr>
        <w:spacing w:after="0" w:line="240" w:lineRule="auto"/>
        <w:rPr>
          <w:rFonts w:cs="Times New Roman"/>
          <w:u w:val="single"/>
        </w:rPr>
      </w:pPr>
      <w:r w:rsidRPr="00F5301C">
        <w:rPr>
          <w:rFonts w:cs="Times New Roman"/>
          <w:u w:val="single"/>
        </w:rPr>
        <w:t>Expected impact:</w:t>
      </w:r>
    </w:p>
    <w:p w:rsidR="00735372" w:rsidRPr="00423489" w:rsidRDefault="00735372" w:rsidP="00735372">
      <w:pPr>
        <w:spacing w:after="0" w:line="240" w:lineRule="auto"/>
        <w:rPr>
          <w:rFonts w:cs="Times New Roman"/>
          <w:b/>
          <w:u w:val="single"/>
        </w:rPr>
      </w:pPr>
    </w:p>
    <w:p w:rsidR="00735372" w:rsidRPr="00423489" w:rsidRDefault="00735372" w:rsidP="00735372">
      <w:pPr>
        <w:rPr>
          <w:rFonts w:cs="Times New Roman"/>
        </w:rPr>
      </w:pPr>
      <w:r w:rsidRPr="00423489">
        <w:rPr>
          <w:rFonts w:cs="Times New Roman"/>
        </w:rPr>
        <w:t>The project resulting from these areas shall deliver the following impacts:</w:t>
      </w:r>
    </w:p>
    <w:p w:rsidR="00735372" w:rsidRPr="00F5301C" w:rsidRDefault="00735372" w:rsidP="00735372">
      <w:pPr>
        <w:pStyle w:val="Paragrafoelenco"/>
        <w:numPr>
          <w:ilvl w:val="0"/>
          <w:numId w:val="36"/>
        </w:numPr>
        <w:contextualSpacing w:val="0"/>
      </w:pPr>
      <w:r w:rsidRPr="00F5301C">
        <w:t xml:space="preserve">Enhanced understanding of the health threats posed by particles </w:t>
      </w:r>
    </w:p>
    <w:p w:rsidR="00735372" w:rsidRPr="00F5301C" w:rsidRDefault="00735372" w:rsidP="00735372">
      <w:pPr>
        <w:pStyle w:val="Paragrafoelenco"/>
        <w:numPr>
          <w:ilvl w:val="0"/>
          <w:numId w:val="36"/>
        </w:numPr>
        <w:contextualSpacing w:val="0"/>
      </w:pPr>
      <w:r w:rsidRPr="00F5301C">
        <w:t>Guidance for developing and prioritising mitigation measures in future legislat</w:t>
      </w:r>
      <w:r>
        <w:t>ion on air quality and emissions.</w:t>
      </w:r>
    </w:p>
    <w:p w:rsidR="00735372" w:rsidRPr="00F5301C" w:rsidRDefault="00735372" w:rsidP="00735372">
      <w:pPr>
        <w:pStyle w:val="Paragrafoelenco"/>
        <w:numPr>
          <w:ilvl w:val="0"/>
          <w:numId w:val="36"/>
        </w:numPr>
        <w:contextualSpacing w:val="0"/>
      </w:pPr>
      <w:r w:rsidRPr="00F5301C">
        <w:t>European and possibly global standards in critical industrial areas like engines and wear components (brakes, clutches and tires)</w:t>
      </w:r>
      <w:r>
        <w:t>.</w:t>
      </w:r>
    </w:p>
    <w:p w:rsidR="00735372" w:rsidRPr="00F5301C" w:rsidRDefault="00735372" w:rsidP="00735372">
      <w:pPr>
        <w:pStyle w:val="Paragrafoelenco"/>
        <w:numPr>
          <w:ilvl w:val="0"/>
          <w:numId w:val="36"/>
        </w:numPr>
        <w:contextualSpacing w:val="0"/>
      </w:pPr>
      <w:r w:rsidRPr="00F5301C">
        <w:t>Noise reduction in areas which will not benefit from zero emissions vehicles low powertrain noise, i.e. along high speed motorways and urban/periurban thoroughfares</w:t>
      </w:r>
      <w:r>
        <w:t>.</w:t>
      </w:r>
    </w:p>
    <w:p w:rsidR="001E22A0" w:rsidRDefault="001E22A0" w:rsidP="001F5639">
      <w:pPr>
        <w:rPr>
          <w:rFonts w:cs="Times New Roman"/>
          <w:b/>
          <w:color w:val="FF0000"/>
          <w:szCs w:val="24"/>
        </w:rPr>
      </w:pPr>
    </w:p>
    <w:p w:rsidR="001F5639" w:rsidRPr="00513D8F" w:rsidRDefault="001F5639" w:rsidP="00F24016"/>
    <w:p w:rsidR="00F24016" w:rsidRPr="004438C4" w:rsidRDefault="00F24016" w:rsidP="00F24016">
      <w:pPr>
        <w:rPr>
          <w:b/>
          <w:i/>
        </w:rPr>
      </w:pPr>
      <w:r w:rsidRPr="004438C4">
        <w:rPr>
          <w:b/>
          <w:i/>
        </w:rPr>
        <w:t>2. SAFE, INTEGRATED AND RESILIENT TRANSPORT SYSTEMS</w:t>
      </w:r>
    </w:p>
    <w:p w:rsidR="003A5D0B" w:rsidRPr="004438C4" w:rsidRDefault="003A5D0B" w:rsidP="00E90471">
      <w:pPr>
        <w:rPr>
          <w:b/>
        </w:rPr>
      </w:pPr>
    </w:p>
    <w:p w:rsidR="003A572B" w:rsidRPr="003E41C1" w:rsidRDefault="003A572B" w:rsidP="003A572B">
      <w:pPr>
        <w:rPr>
          <w:rFonts w:cs="Times New Roman"/>
          <w:b/>
          <w:color w:val="00B0F0"/>
          <w:szCs w:val="24"/>
        </w:rPr>
      </w:pPr>
      <w:r w:rsidRPr="004438C4">
        <w:rPr>
          <w:b/>
        </w:rPr>
        <w:t xml:space="preserve">MG-2-10-2020: Towards full automated infrastructure construction and maintenance </w:t>
      </w:r>
      <w:r w:rsidRPr="004438C4">
        <w:rPr>
          <w:rFonts w:cs="Times New Roman"/>
          <w:szCs w:val="24"/>
        </w:rPr>
        <w:t>(RIA)</w:t>
      </w:r>
      <w:r w:rsidR="003E41C1">
        <w:rPr>
          <w:rFonts w:cs="Times New Roman"/>
          <w:szCs w:val="24"/>
        </w:rPr>
        <w:t xml:space="preserve"> </w:t>
      </w:r>
    </w:p>
    <w:p w:rsidR="003A572B" w:rsidRPr="004438C4" w:rsidRDefault="00B66CDC" w:rsidP="003A572B">
      <w:pPr>
        <w:pStyle w:val="TextValue"/>
      </w:pPr>
      <w:r w:rsidRPr="00B66CDC">
        <w:rPr>
          <w:u w:val="single"/>
        </w:rPr>
        <w:t>Specific challenge</w:t>
      </w:r>
      <w:r>
        <w:t xml:space="preserve">: </w:t>
      </w:r>
      <w:r w:rsidR="00B11AFE">
        <w:t>The use of robotised equipment, drones or other (semi)-automated remote-piloted solutions</w:t>
      </w:r>
      <w:r w:rsidR="003A572B" w:rsidRPr="004438C4">
        <w:t xml:space="preserve"> offers significant potential to reduce workers exposure to live traffic, to increase the availability of the transport network and to automate and reduce the cost of repeatable tasks. Significant advances in robotising the construction and maintenance of network infrastructures based on standardising, modularising and industrial prefabricating of large percentage of the infrastructure will ease the way to automate most construction, repair and retrofitting projects. This topic should be considered as a follow-up of previous calls on remote sensing, monitoring and decision support to maintenance planning, to be taken into consideration to develop the phase of intervention to achieve the maximum automation possible in physical interventions to maintain the integrity, performance and safety levels of the infrastructure. </w:t>
      </w:r>
    </w:p>
    <w:p w:rsidR="003A572B" w:rsidRPr="004438C4" w:rsidRDefault="00B66CDC" w:rsidP="003A572B">
      <w:pPr>
        <w:pStyle w:val="HeadingTwo"/>
        <w:rPr>
          <w:b w:val="0"/>
          <w:lang w:val="en-GB"/>
        </w:rPr>
      </w:pPr>
      <w:r w:rsidRPr="00B66CDC">
        <w:rPr>
          <w:b w:val="0"/>
          <w:u w:val="single"/>
          <w:lang w:val="en-GB"/>
        </w:rPr>
        <w:t>Scope:</w:t>
      </w:r>
      <w:r>
        <w:rPr>
          <w:b w:val="0"/>
          <w:lang w:val="en-GB"/>
        </w:rPr>
        <w:t xml:space="preserve"> </w:t>
      </w:r>
      <w:r w:rsidR="003A572B" w:rsidRPr="004438C4">
        <w:rPr>
          <w:b w:val="0"/>
          <w:lang w:val="en-GB"/>
        </w:rPr>
        <w:t>Proposals should focus on application of robotics and remote piloted systems to infrastructure upgrade and maintenance works to push the sector in the automated era and increase the overall productivity and efficiency of the transport infrastructure, thus relieving the burden of the costs on the users. Development of robotized equipment to perform routine</w:t>
      </w:r>
      <w:r w:rsidR="00B11AFE">
        <w:rPr>
          <w:b w:val="0"/>
          <w:lang w:val="en-GB"/>
        </w:rPr>
        <w:t>,</w:t>
      </w:r>
      <w:r w:rsidR="003A572B" w:rsidRPr="004438C4">
        <w:rPr>
          <w:b w:val="0"/>
          <w:lang w:val="en-GB"/>
        </w:rPr>
        <w:t xml:space="preserve"> periodic or emergency maintenance works; adequate connections with the structural/functional monitoring sensors and traffic management system to deploy automatic intervention of robots and remote piloted systems while respecting safety operations and personnel; development of robotized equipment for larger interventions of maintenance and upgrading to be remotely controlled in non-routine circumstances avoiding disruption of other routine operations and increasing coordination between them and other involved agents. Possibilities from utilising V2I communication for capturing data and processing by AI for predictive maintenance should also be considered. New technologies, such as for instance AR and VR modelling, AI and drone technologies should be taken into account. Projects </w:t>
      </w:r>
      <w:r w:rsidR="00B11AFE">
        <w:rPr>
          <w:b w:val="0"/>
          <w:lang w:val="en-GB"/>
        </w:rPr>
        <w:t xml:space="preserve">should </w:t>
      </w:r>
      <w:r w:rsidR="003A572B" w:rsidRPr="004438C4">
        <w:rPr>
          <w:b w:val="0"/>
          <w:lang w:val="en-GB"/>
        </w:rPr>
        <w:t>consider a pilot demonstration in operational environment. Testing and deployment on CEF corridors and possible synergies with CEF innovation projects is to be considered.</w:t>
      </w:r>
    </w:p>
    <w:p w:rsidR="00086037" w:rsidRPr="004438C4" w:rsidRDefault="00086037" w:rsidP="005F2174">
      <w:pPr>
        <w:rPr>
          <w:b/>
        </w:rPr>
      </w:pPr>
    </w:p>
    <w:p w:rsidR="005F2174" w:rsidRPr="004438C4" w:rsidRDefault="005F2174" w:rsidP="005F2174">
      <w:pPr>
        <w:rPr>
          <w:b/>
        </w:rPr>
      </w:pPr>
      <w:r w:rsidRPr="004438C4">
        <w:rPr>
          <w:b/>
        </w:rPr>
        <w:t xml:space="preserve">MG-2-11-2020: Network and traffic management for </w:t>
      </w:r>
      <w:r w:rsidR="00AE5E30">
        <w:rPr>
          <w:b/>
        </w:rPr>
        <w:t xml:space="preserve">future </w:t>
      </w:r>
      <w:r w:rsidRPr="004438C4">
        <w:rPr>
          <w:b/>
        </w:rPr>
        <w:t>mobility</w:t>
      </w:r>
      <w:r w:rsidR="005E510C" w:rsidRPr="004438C4">
        <w:rPr>
          <w:b/>
        </w:rPr>
        <w:t xml:space="preserve"> (RIA)</w:t>
      </w:r>
      <w:r w:rsidR="003E41C1">
        <w:rPr>
          <w:b/>
        </w:rPr>
        <w:t xml:space="preserve"> – </w:t>
      </w:r>
    </w:p>
    <w:p w:rsidR="005F2174" w:rsidRPr="004438C4" w:rsidRDefault="005F2174" w:rsidP="005F2174">
      <w:pPr>
        <w:pStyle w:val="TextValue"/>
      </w:pPr>
      <w:r w:rsidRPr="004438C4">
        <w:rPr>
          <w:u w:val="single"/>
        </w:rPr>
        <w:t>Specific Challenge</w:t>
      </w:r>
      <w:r w:rsidRPr="004438C4">
        <w:t xml:space="preserve">: The transition towards connected and automated mobility, </w:t>
      </w:r>
      <w:r w:rsidR="002A25A3" w:rsidRPr="004438C4">
        <w:t xml:space="preserve">also </w:t>
      </w:r>
      <w:r w:rsidRPr="004438C4">
        <w:t xml:space="preserve">in a mixed environment with conventional vehicles requires effective network and traffic management solutions. For instance, bottlenecks across road, </w:t>
      </w:r>
      <w:r w:rsidR="002A25A3" w:rsidRPr="004438C4">
        <w:t xml:space="preserve">rail, </w:t>
      </w:r>
      <w:r w:rsidRPr="004438C4">
        <w:t>air</w:t>
      </w:r>
      <w:r w:rsidR="002A25A3" w:rsidRPr="004438C4">
        <w:t xml:space="preserve"> </w:t>
      </w:r>
      <w:r w:rsidRPr="004438C4">
        <w:t>and water can result in system-wide capacity constraints, traffic jams and increased pollutant emissions</w:t>
      </w:r>
      <w:r w:rsidR="00FF094D" w:rsidRPr="004438C4">
        <w:t xml:space="preserve">. </w:t>
      </w:r>
      <w:r w:rsidRPr="004438C4">
        <w:t xml:space="preserve">As a result, an advanced multi-modal transport system requires coordinated and organised traffic flows to dynamically optimise the entire transport network. Furthermore, integrated urban traffic management and </w:t>
      </w:r>
      <w:r w:rsidRPr="004438C4">
        <w:lastRenderedPageBreak/>
        <w:t>mobility information systems contribute to optimising transport flows both through cities and in rural regions. This challenge calls for the design and optimisation of intelligent systems and operations,</w:t>
      </w:r>
      <w:r w:rsidR="004861A7" w:rsidRPr="004438C4">
        <w:t xml:space="preserve"> </w:t>
      </w:r>
      <w:r w:rsidRPr="004438C4">
        <w:t xml:space="preserve">to monitor </w:t>
      </w:r>
      <w:r w:rsidR="00A55A28" w:rsidRPr="004438C4">
        <w:t xml:space="preserve">live </w:t>
      </w:r>
      <w:r w:rsidRPr="004438C4">
        <w:t xml:space="preserve">traffic conditions and flow performance, </w:t>
      </w:r>
      <w:r w:rsidR="004861A7" w:rsidRPr="004438C4">
        <w:t xml:space="preserve">to </w:t>
      </w:r>
      <w:r w:rsidRPr="004438C4">
        <w:t>enable real-time traffic information sharing</w:t>
      </w:r>
      <w:r w:rsidR="004861A7" w:rsidRPr="004438C4">
        <w:t xml:space="preserve"> and </w:t>
      </w:r>
      <w:r w:rsidRPr="004438C4">
        <w:t>network-wide optimisation processes</w:t>
      </w:r>
      <w:r w:rsidR="004861A7" w:rsidRPr="004438C4">
        <w:t>, adapting flows and configurations</w:t>
      </w:r>
      <w:r w:rsidR="008B6E01" w:rsidRPr="004438C4">
        <w:t xml:space="preserve">, as well as to allow </w:t>
      </w:r>
      <w:r w:rsidRPr="004438C4">
        <w:t xml:space="preserve">distribution of control actions </w:t>
      </w:r>
      <w:r w:rsidR="008B6E01" w:rsidRPr="004438C4">
        <w:t xml:space="preserve">to network </w:t>
      </w:r>
      <w:r w:rsidRPr="004438C4">
        <w:t>user</w:t>
      </w:r>
      <w:r w:rsidR="008B6E01" w:rsidRPr="004438C4">
        <w:t xml:space="preserve">s via connected/cooperative </w:t>
      </w:r>
      <w:r w:rsidRPr="004438C4">
        <w:t>devices.</w:t>
      </w:r>
      <w:r w:rsidR="006F027B" w:rsidRPr="004438C4">
        <w:t xml:space="preserve"> Such an advanced network and traffic management capability </w:t>
      </w:r>
      <w:r w:rsidR="004C6A45" w:rsidRPr="004438C4">
        <w:t xml:space="preserve">should also </w:t>
      </w:r>
      <w:r w:rsidR="00DA4263" w:rsidRPr="004438C4">
        <w:t xml:space="preserve">enable </w:t>
      </w:r>
      <w:r w:rsidR="004C6A45" w:rsidRPr="004438C4">
        <w:t xml:space="preserve">new dynamic </w:t>
      </w:r>
      <w:r w:rsidR="006F027B" w:rsidRPr="004438C4">
        <w:t xml:space="preserve">mobility services </w:t>
      </w:r>
      <w:r w:rsidR="004C6A45" w:rsidRPr="004438C4">
        <w:t>for passengers and freight.</w:t>
      </w:r>
    </w:p>
    <w:p w:rsidR="005F2174" w:rsidRPr="004438C4" w:rsidRDefault="005F2174" w:rsidP="005F2174">
      <w:r w:rsidRPr="004438C4">
        <w:rPr>
          <w:u w:val="single"/>
        </w:rPr>
        <w:t>Scope</w:t>
      </w:r>
      <w:r w:rsidRPr="004438C4">
        <w:t xml:space="preserve">: In order to meet this challenge, proposals should </w:t>
      </w:r>
      <w:r w:rsidR="006F027B" w:rsidRPr="004438C4">
        <w:t xml:space="preserve">build on existing state-of-the-art and </w:t>
      </w:r>
      <w:r w:rsidRPr="004438C4">
        <w:t xml:space="preserve">address </w:t>
      </w:r>
      <w:r w:rsidR="00354D4A">
        <w:t xml:space="preserve">at least </w:t>
      </w:r>
      <w:r w:rsidR="001621AE" w:rsidRPr="004438C4">
        <w:t xml:space="preserve">5 </w:t>
      </w:r>
      <w:r w:rsidR="00DA4263" w:rsidRPr="004438C4">
        <w:t xml:space="preserve">of the </w:t>
      </w:r>
      <w:r w:rsidRPr="004438C4">
        <w:t>following aspects:</w:t>
      </w:r>
    </w:p>
    <w:p w:rsidR="005F2174" w:rsidRPr="004438C4" w:rsidRDefault="005F2174" w:rsidP="005F2174">
      <w:pPr>
        <w:pStyle w:val="Paragrafoelenco"/>
        <w:numPr>
          <w:ilvl w:val="0"/>
          <w:numId w:val="10"/>
        </w:numPr>
        <w:contextualSpacing w:val="0"/>
      </w:pPr>
      <w:r w:rsidRPr="004438C4">
        <w:rPr>
          <w:bCs/>
        </w:rPr>
        <w:t xml:space="preserve">Analyse the requirements for a next-generation multi-modal network and traffic management capability (incl. intra-modal optimisation and development of cross-modal interfaces), which would enable the integration of </w:t>
      </w:r>
      <w:r w:rsidR="004861A7" w:rsidRPr="004438C4">
        <w:rPr>
          <w:bCs/>
        </w:rPr>
        <w:t xml:space="preserve">smart </w:t>
      </w:r>
      <w:r w:rsidRPr="004438C4">
        <w:rPr>
          <w:bCs/>
        </w:rPr>
        <w:t xml:space="preserve">infrastructures, </w:t>
      </w:r>
      <w:r w:rsidR="00AE5E30">
        <w:rPr>
          <w:bCs/>
        </w:rPr>
        <w:t xml:space="preserve">connected and automated </w:t>
      </w:r>
      <w:r w:rsidRPr="004438C4">
        <w:rPr>
          <w:bCs/>
        </w:rPr>
        <w:t>vehicles, systems and services into a truly multi-modal network.</w:t>
      </w:r>
    </w:p>
    <w:p w:rsidR="00DA4263" w:rsidRPr="004438C4" w:rsidRDefault="005F2174" w:rsidP="00DA4263">
      <w:pPr>
        <w:pStyle w:val="HeadingTwo"/>
        <w:numPr>
          <w:ilvl w:val="0"/>
          <w:numId w:val="10"/>
        </w:numPr>
        <w:rPr>
          <w:b w:val="0"/>
          <w:lang w:val="en-GB"/>
        </w:rPr>
      </w:pPr>
      <w:r w:rsidRPr="004438C4">
        <w:rPr>
          <w:b w:val="0"/>
          <w:lang w:val="en-GB"/>
        </w:rPr>
        <w:t>Design an architecture and concept of operations for an efficient, resilient and adaptable multi-modal network and traffic management system</w:t>
      </w:r>
      <w:r w:rsidR="0075534E" w:rsidRPr="004438C4">
        <w:rPr>
          <w:b w:val="0"/>
          <w:lang w:val="en-GB"/>
        </w:rPr>
        <w:t>, leveraging where possible existing standards/methods for data exchange.</w:t>
      </w:r>
    </w:p>
    <w:p w:rsidR="005F2174" w:rsidRPr="004438C4" w:rsidRDefault="00DA4263" w:rsidP="001621AE">
      <w:pPr>
        <w:pStyle w:val="HeadingTwo"/>
        <w:numPr>
          <w:ilvl w:val="0"/>
          <w:numId w:val="10"/>
        </w:numPr>
        <w:rPr>
          <w:b w:val="0"/>
          <w:lang w:val="en-GB"/>
        </w:rPr>
      </w:pPr>
      <w:r w:rsidRPr="004438C4">
        <w:rPr>
          <w:b w:val="0"/>
          <w:lang w:val="en-GB"/>
        </w:rPr>
        <w:t xml:space="preserve">Assess the relevance, differentiation and preference for a centralised </w:t>
      </w:r>
      <w:r w:rsidR="0075534E" w:rsidRPr="004438C4">
        <w:rPr>
          <w:b w:val="0"/>
          <w:lang w:val="en-GB"/>
        </w:rPr>
        <w:t xml:space="preserve">versus </w:t>
      </w:r>
      <w:r w:rsidRPr="004438C4">
        <w:rPr>
          <w:b w:val="0"/>
          <w:lang w:val="en-GB"/>
        </w:rPr>
        <w:t>a decentralised approach towards network and traffic management</w:t>
      </w:r>
      <w:r w:rsidR="001621AE" w:rsidRPr="004438C4">
        <w:rPr>
          <w:b w:val="0"/>
          <w:lang w:val="en-GB"/>
        </w:rPr>
        <w:t xml:space="preserve"> in the presence of connected and automated vehicles</w:t>
      </w:r>
      <w:r w:rsidRPr="004438C4">
        <w:rPr>
          <w:b w:val="0"/>
          <w:lang w:val="en-GB"/>
        </w:rPr>
        <w:t>.</w:t>
      </w:r>
      <w:r w:rsidR="001621AE" w:rsidRPr="004438C4">
        <w:rPr>
          <w:b w:val="0"/>
          <w:lang w:val="en-GB"/>
        </w:rPr>
        <w:t xml:space="preserve"> Existing work in this area, including from the Joint Research Centre</w:t>
      </w:r>
      <w:r w:rsidR="0075534E" w:rsidRPr="004438C4">
        <w:rPr>
          <w:b w:val="0"/>
          <w:lang w:val="en-GB"/>
        </w:rPr>
        <w:t xml:space="preserve">, </w:t>
      </w:r>
      <w:r w:rsidR="001621AE" w:rsidRPr="004438C4">
        <w:rPr>
          <w:b w:val="0"/>
          <w:lang w:val="en-GB"/>
        </w:rPr>
        <w:t>should be taken into consideration.</w:t>
      </w:r>
    </w:p>
    <w:p w:rsidR="005F2174" w:rsidRPr="004438C4" w:rsidRDefault="005F2174" w:rsidP="005F2174">
      <w:pPr>
        <w:pStyle w:val="Paragrafoelenco"/>
        <w:numPr>
          <w:ilvl w:val="0"/>
          <w:numId w:val="10"/>
        </w:numPr>
        <w:contextualSpacing w:val="0"/>
      </w:pPr>
      <w:r w:rsidRPr="004438C4">
        <w:t>Develop multi-actor organisational and business models with shared responsibilities, which would enable effective network and traffic management by designing appropriate interfaces and interactions between the different traffic management systems of stakeholders.</w:t>
      </w:r>
    </w:p>
    <w:p w:rsidR="005F2174" w:rsidRPr="004438C4" w:rsidRDefault="005F2174" w:rsidP="005F2174">
      <w:pPr>
        <w:pStyle w:val="Paragrafoelenco"/>
        <w:numPr>
          <w:ilvl w:val="0"/>
          <w:numId w:val="10"/>
        </w:numPr>
        <w:contextualSpacing w:val="0"/>
      </w:pPr>
      <w:r w:rsidRPr="004438C4">
        <w:t>Develop tools for dynamic transport demand management and dynamic transport supply optimisation, enabling demand-capacity balancing for efficient journey management (</w:t>
      </w:r>
      <w:r w:rsidR="004861A7" w:rsidRPr="004438C4">
        <w:t xml:space="preserve">for </w:t>
      </w:r>
      <w:r w:rsidRPr="004438C4">
        <w:t>passengers and freight).</w:t>
      </w:r>
    </w:p>
    <w:p w:rsidR="005F2174" w:rsidRPr="004438C4" w:rsidRDefault="005F2174" w:rsidP="005F2174">
      <w:pPr>
        <w:pStyle w:val="Paragrafoelenco"/>
        <w:numPr>
          <w:ilvl w:val="0"/>
          <w:numId w:val="10"/>
        </w:numPr>
        <w:contextualSpacing w:val="0"/>
      </w:pPr>
      <w:r w:rsidRPr="004438C4">
        <w:t xml:space="preserve">Design and calibrate arbitration models for complex network and traffic management scenarios and multi-actor settings (optimising multiple performance targets, enabling triggering conditions and </w:t>
      </w:r>
      <w:r w:rsidR="0075534E" w:rsidRPr="004438C4">
        <w:t xml:space="preserve">balancing </w:t>
      </w:r>
      <w:r w:rsidRPr="004438C4">
        <w:t>individual versus collective needs).</w:t>
      </w:r>
    </w:p>
    <w:p w:rsidR="005F2174" w:rsidRDefault="005F2174" w:rsidP="005F2174">
      <w:pPr>
        <w:pStyle w:val="Paragrafoelenco"/>
        <w:numPr>
          <w:ilvl w:val="0"/>
          <w:numId w:val="10"/>
        </w:numPr>
        <w:contextualSpacing w:val="0"/>
      </w:pPr>
      <w:r w:rsidRPr="004438C4">
        <w:t xml:space="preserve">Perform simulations for traffic optimisation under various scenarios, involving </w:t>
      </w:r>
      <w:r w:rsidR="004861A7" w:rsidRPr="004438C4">
        <w:t xml:space="preserve">smart infrastructures, </w:t>
      </w:r>
      <w:r w:rsidRPr="004438C4">
        <w:t xml:space="preserve">conventional </w:t>
      </w:r>
      <w:r w:rsidR="00AE5E30">
        <w:t xml:space="preserve">as well as connected and </w:t>
      </w:r>
      <w:r w:rsidRPr="004438C4">
        <w:t>automated vehicles, in urban / non-urban settings, within a multi-modal network and traffic management system.</w:t>
      </w:r>
    </w:p>
    <w:p w:rsidR="00AE5E30" w:rsidRPr="004438C4" w:rsidRDefault="00AE5E30" w:rsidP="00102FD8">
      <w:pPr>
        <w:pStyle w:val="Paragrafoelenco"/>
        <w:numPr>
          <w:ilvl w:val="0"/>
          <w:numId w:val="10"/>
        </w:numPr>
        <w:contextualSpacing w:val="0"/>
      </w:pPr>
      <w:r>
        <w:t>Develop and test traffic management systems for connected and automated vehicle fleets</w:t>
      </w:r>
      <w:r w:rsidR="00E26AFE">
        <w:t xml:space="preserve">, enabling the efficient </w:t>
      </w:r>
      <w:r w:rsidR="00102FD8" w:rsidRPr="00102FD8">
        <w:t>operat</w:t>
      </w:r>
      <w:r w:rsidR="00E26AFE">
        <w:t xml:space="preserve">ion of such fleets </w:t>
      </w:r>
      <w:r w:rsidR="00102FD8" w:rsidRPr="00102FD8">
        <w:t xml:space="preserve">on open roads </w:t>
      </w:r>
      <w:r w:rsidR="00E26AFE">
        <w:t>and thereby</w:t>
      </w:r>
      <w:r w:rsidR="00354D4A">
        <w:t>,</w:t>
      </w:r>
      <w:r w:rsidR="00E26AFE">
        <w:t xml:space="preserve"> contributing to </w:t>
      </w:r>
      <w:r w:rsidR="00354D4A">
        <w:t xml:space="preserve">smart, </w:t>
      </w:r>
      <w:r w:rsidR="00102FD8" w:rsidRPr="00102FD8">
        <w:t>energy efficient</w:t>
      </w:r>
      <w:r w:rsidR="00354D4A">
        <w:t xml:space="preserve">, </w:t>
      </w:r>
      <w:r w:rsidR="00102FD8" w:rsidRPr="00102FD8">
        <w:t>multimodal mobility concepts</w:t>
      </w:r>
      <w:r w:rsidR="00102FD8">
        <w:t>.</w:t>
      </w:r>
    </w:p>
    <w:p w:rsidR="005F2174" w:rsidRPr="004438C4" w:rsidRDefault="005F2174" w:rsidP="002D2AD5">
      <w:r w:rsidRPr="004438C4">
        <w:lastRenderedPageBreak/>
        <w:t xml:space="preserve">The Commission considers that proposals requesting a contribution from the EU of EUR </w:t>
      </w:r>
      <w:r w:rsidR="00E512BD" w:rsidRPr="004438C4">
        <w:t>X</w:t>
      </w:r>
      <w:r w:rsidRPr="004438C4">
        <w:t xml:space="preserve"> to </w:t>
      </w:r>
      <w:r w:rsidR="00E512BD" w:rsidRPr="004438C4">
        <w:t>Y</w:t>
      </w:r>
      <w:r w:rsidR="00874893" w:rsidRPr="004438C4">
        <w:t xml:space="preserve"> </w:t>
      </w:r>
      <w:r w:rsidRPr="004438C4">
        <w:t>million each would allow this specific challenge to be addressed appropriately. Nonetheless, this does not preclude submission and selection of proposals requesting other amounts.</w:t>
      </w:r>
    </w:p>
    <w:p w:rsidR="005F2174" w:rsidRPr="004438C4" w:rsidRDefault="005F2174" w:rsidP="005F2174">
      <w:r w:rsidRPr="004438C4">
        <w:rPr>
          <w:u w:val="single"/>
        </w:rPr>
        <w:t>Expected Impact</w:t>
      </w:r>
      <w:r w:rsidRPr="004438C4">
        <w:t>: Actions are expected to</w:t>
      </w:r>
      <w:r w:rsidR="0069240E">
        <w:t xml:space="preserve"> </w:t>
      </w:r>
      <w:r w:rsidR="00174035">
        <w:t xml:space="preserve">address </w:t>
      </w:r>
      <w:r w:rsidR="0069240E">
        <w:t>at least</w:t>
      </w:r>
      <w:r w:rsidR="00B73701">
        <w:t xml:space="preserve"> X/</w:t>
      </w:r>
      <w:r w:rsidR="0069240E">
        <w:t>all of the following</w:t>
      </w:r>
      <w:r w:rsidR="00174035">
        <w:t xml:space="preserve"> aspects</w:t>
      </w:r>
      <w:r w:rsidRPr="004438C4">
        <w:t>:</w:t>
      </w:r>
    </w:p>
    <w:p w:rsidR="005F2174" w:rsidRPr="004438C4" w:rsidRDefault="005F2174" w:rsidP="005F2174">
      <w:pPr>
        <w:pStyle w:val="Paragrafoelenco"/>
        <w:numPr>
          <w:ilvl w:val="0"/>
          <w:numId w:val="10"/>
        </w:numPr>
        <w:contextualSpacing w:val="0"/>
      </w:pPr>
      <w:r w:rsidRPr="004438C4">
        <w:t>Accelerate the transition towards connected and automated mobility</w:t>
      </w:r>
      <w:r w:rsidR="00DC713E" w:rsidRPr="004438C4">
        <w:t xml:space="preserve"> and the development of new services</w:t>
      </w:r>
      <w:r w:rsidRPr="004438C4">
        <w:t>;</w:t>
      </w:r>
    </w:p>
    <w:p w:rsidR="005F2174" w:rsidRPr="004438C4" w:rsidRDefault="00205DA9" w:rsidP="005F2174">
      <w:pPr>
        <w:pStyle w:val="Paragrafoelenco"/>
        <w:numPr>
          <w:ilvl w:val="0"/>
          <w:numId w:val="10"/>
        </w:numPr>
        <w:contextualSpacing w:val="0"/>
      </w:pPr>
      <w:r w:rsidRPr="004438C4">
        <w:t xml:space="preserve">Facilitate the </w:t>
      </w:r>
      <w:r w:rsidR="005F2174" w:rsidRPr="004438C4">
        <w:t xml:space="preserve">integration of </w:t>
      </w:r>
      <w:r w:rsidRPr="004438C4">
        <w:t xml:space="preserve">transport </w:t>
      </w:r>
      <w:r w:rsidR="005F2174" w:rsidRPr="004438C4">
        <w:t xml:space="preserve">modes </w:t>
      </w:r>
      <w:r w:rsidRPr="004438C4">
        <w:t xml:space="preserve">into a </w:t>
      </w:r>
      <w:r w:rsidR="005F2174" w:rsidRPr="004438C4">
        <w:t>multimodal network for passengers and freight;</w:t>
      </w:r>
    </w:p>
    <w:p w:rsidR="005F2174" w:rsidRPr="004438C4" w:rsidRDefault="00205DA9" w:rsidP="005F2174">
      <w:pPr>
        <w:pStyle w:val="Paragrafoelenco"/>
        <w:numPr>
          <w:ilvl w:val="0"/>
          <w:numId w:val="10"/>
        </w:numPr>
        <w:contextualSpacing w:val="0"/>
      </w:pPr>
      <w:r w:rsidRPr="004438C4">
        <w:t xml:space="preserve">Reduce </w:t>
      </w:r>
      <w:r w:rsidR="005F2174" w:rsidRPr="004438C4">
        <w:t>capacity bottlenecks</w:t>
      </w:r>
      <w:r w:rsidR="00AC005A" w:rsidRPr="004438C4">
        <w:t xml:space="preserve">, </w:t>
      </w:r>
      <w:r w:rsidR="005F2174" w:rsidRPr="004438C4">
        <w:t>traffic jams</w:t>
      </w:r>
      <w:r w:rsidR="00AC005A" w:rsidRPr="004438C4">
        <w:t xml:space="preserve"> and pollutant </w:t>
      </w:r>
      <w:r w:rsidRPr="004438C4">
        <w:t xml:space="preserve">emissions in </w:t>
      </w:r>
      <w:r w:rsidR="005F2174" w:rsidRPr="004438C4">
        <w:t>Europe;</w:t>
      </w:r>
    </w:p>
    <w:p w:rsidR="005F2174" w:rsidRPr="004438C4" w:rsidRDefault="00AC005A" w:rsidP="005F2174">
      <w:pPr>
        <w:pStyle w:val="Paragrafoelenco"/>
        <w:numPr>
          <w:ilvl w:val="0"/>
          <w:numId w:val="10"/>
        </w:numPr>
        <w:contextualSpacing w:val="0"/>
      </w:pPr>
      <w:r w:rsidRPr="004438C4">
        <w:t xml:space="preserve">Improve </w:t>
      </w:r>
      <w:r w:rsidR="005F2174" w:rsidRPr="004438C4">
        <w:t xml:space="preserve">safety and security in all </w:t>
      </w:r>
      <w:r w:rsidRPr="004438C4">
        <w:t xml:space="preserve">transport </w:t>
      </w:r>
      <w:r w:rsidR="005F2174" w:rsidRPr="004438C4">
        <w:t>modes</w:t>
      </w:r>
      <w:r w:rsidRPr="004438C4">
        <w:t xml:space="preserve">, </w:t>
      </w:r>
      <w:r w:rsidR="005F2174" w:rsidRPr="004438C4">
        <w:t>in line with the Transport White Paper (e.g. Vision Zero);</w:t>
      </w:r>
    </w:p>
    <w:p w:rsidR="005F2174" w:rsidRPr="004438C4" w:rsidRDefault="00205DA9" w:rsidP="005F2174">
      <w:pPr>
        <w:pStyle w:val="Paragrafoelenco"/>
        <w:numPr>
          <w:ilvl w:val="0"/>
          <w:numId w:val="10"/>
        </w:numPr>
        <w:contextualSpacing w:val="0"/>
      </w:pPr>
      <w:r w:rsidRPr="004438C4">
        <w:t xml:space="preserve">Reduce the </w:t>
      </w:r>
      <w:r w:rsidR="005F2174" w:rsidRPr="004438C4">
        <w:t xml:space="preserve">cost </w:t>
      </w:r>
      <w:r w:rsidRPr="004438C4">
        <w:t>of mobility for all (incl. industry, public authorities and citizens).</w:t>
      </w:r>
    </w:p>
    <w:p w:rsidR="005F2174" w:rsidRPr="004438C4" w:rsidRDefault="005F2174" w:rsidP="005F2174">
      <w:r w:rsidRPr="004438C4">
        <w:rPr>
          <w:u w:val="single"/>
        </w:rPr>
        <w:t>Type of Action</w:t>
      </w:r>
      <w:r w:rsidRPr="004438C4">
        <w:t xml:space="preserve">: Research and Innovation action </w:t>
      </w:r>
    </w:p>
    <w:p w:rsidR="00086037" w:rsidRPr="004438C4" w:rsidRDefault="00086037" w:rsidP="00086037">
      <w:pPr>
        <w:rPr>
          <w:b/>
        </w:rPr>
      </w:pPr>
    </w:p>
    <w:p w:rsidR="00086037" w:rsidRPr="004438C4" w:rsidRDefault="00086037" w:rsidP="00086037">
      <w:pPr>
        <w:rPr>
          <w:rFonts w:cs="Times New Roman"/>
          <w:szCs w:val="24"/>
        </w:rPr>
      </w:pPr>
      <w:r w:rsidRPr="004438C4">
        <w:rPr>
          <w:b/>
        </w:rPr>
        <w:t xml:space="preserve">MG-2-12-2020: Improving road safety by monitoring effectively working patterns and overall fitness of drivers </w:t>
      </w:r>
      <w:r w:rsidRPr="004438C4">
        <w:rPr>
          <w:rFonts w:cs="Times New Roman"/>
          <w:szCs w:val="24"/>
        </w:rPr>
        <w:t>(RIA)</w:t>
      </w:r>
      <w:r w:rsidR="003E41C1">
        <w:rPr>
          <w:rFonts w:cs="Times New Roman"/>
          <w:szCs w:val="24"/>
        </w:rPr>
        <w:t xml:space="preserve"> </w:t>
      </w:r>
    </w:p>
    <w:p w:rsidR="00086037" w:rsidRPr="00D31185" w:rsidRDefault="00BE7CC9" w:rsidP="00086037">
      <w:pPr>
        <w:spacing w:after="0" w:line="240" w:lineRule="auto"/>
        <w:rPr>
          <w:rFonts w:cs="Times New Roman"/>
          <w:szCs w:val="24"/>
        </w:rPr>
      </w:pPr>
      <w:r w:rsidRPr="004438C4">
        <w:rPr>
          <w:u w:val="single"/>
        </w:rPr>
        <w:t>Specific Challenge</w:t>
      </w:r>
      <w:r w:rsidRPr="004438C4">
        <w:t xml:space="preserve">: </w:t>
      </w:r>
      <w:r w:rsidR="00086037" w:rsidRPr="00D31185">
        <w:rPr>
          <w:rFonts w:cs="Times New Roman"/>
          <w:szCs w:val="24"/>
        </w:rPr>
        <w:t>Driving is a complex activity. A hierarchy of skills is required for safe driving like operational (basic motor, sensory or perceptual), cognitive, tactical (choice of speed and distance from the other vehicles), and strategic (planning and preparing for long trips). Operational and sometimes cognitive skills typically decline for a variety of factors like ageing, chronic diseases, medication use, fatigue or a combination of these factors. The consequences of such decline on driver fitness are crucial for road safety and some countries already have procedures in place for assessing fitness to drive, nonetheless practical implementations and the assignment of responsibilities differ from country to country.</w:t>
      </w:r>
    </w:p>
    <w:p w:rsidR="00086037" w:rsidRPr="00D31185" w:rsidRDefault="00086037" w:rsidP="00086037">
      <w:pPr>
        <w:spacing w:after="0" w:line="240" w:lineRule="auto"/>
        <w:rPr>
          <w:rFonts w:cs="Times New Roman"/>
          <w:szCs w:val="24"/>
        </w:rPr>
      </w:pPr>
    </w:p>
    <w:p w:rsidR="00086037" w:rsidRPr="00D31185" w:rsidRDefault="00086037" w:rsidP="00086037">
      <w:pPr>
        <w:spacing w:after="0" w:line="240" w:lineRule="auto"/>
        <w:rPr>
          <w:rFonts w:cs="Times New Roman"/>
          <w:szCs w:val="24"/>
        </w:rPr>
      </w:pPr>
      <w:r w:rsidRPr="00D31185">
        <w:rPr>
          <w:rFonts w:cs="Times New Roman"/>
          <w:szCs w:val="24"/>
        </w:rPr>
        <w:t>A driver’s performance is also greatly affected by the consumption of psychoactive substances (illegal or not), which are incontrovertibly considered one of the major factors for traffic accidents. Establishing practical, reliable, specific and accurate tools for detecting those substances is of primary importance of the law enforcement authorities across EU, especially since their impact on road traffic accidents and associated injuries is undeniably important.</w:t>
      </w:r>
    </w:p>
    <w:p w:rsidR="00086037" w:rsidRPr="00D31185" w:rsidRDefault="00086037" w:rsidP="00086037">
      <w:pPr>
        <w:spacing w:after="0"/>
        <w:rPr>
          <w:rFonts w:cs="Times New Roman"/>
          <w:szCs w:val="24"/>
        </w:rPr>
      </w:pPr>
    </w:p>
    <w:p w:rsidR="00086037" w:rsidRPr="00D31185" w:rsidRDefault="00086037" w:rsidP="00086037">
      <w:pPr>
        <w:spacing w:after="0"/>
        <w:rPr>
          <w:rFonts w:cs="Times New Roman"/>
          <w:szCs w:val="24"/>
        </w:rPr>
      </w:pPr>
      <w:r w:rsidRPr="00D31185">
        <w:rPr>
          <w:rFonts w:cs="Times New Roman"/>
          <w:szCs w:val="24"/>
        </w:rPr>
        <w:t>With the objective to further improve road safety, properly monitoring the driver’s fitness and physical state is an ongoing challenge that requires innovative techniques which go beyond existing regulations (e.g Regulation (EC) No 561/2006 - “the 'Driving Time Regulation”-  or Regulation  (EU)  165/2014  on tachographs  in  road  transport).</w:t>
      </w:r>
    </w:p>
    <w:p w:rsidR="00086037" w:rsidRPr="004438C4" w:rsidRDefault="00086037" w:rsidP="00086037">
      <w:pPr>
        <w:spacing w:after="0"/>
        <w:rPr>
          <w:rFonts w:cs="Times New Roman"/>
          <w:szCs w:val="24"/>
          <w:u w:val="single"/>
        </w:rPr>
      </w:pPr>
    </w:p>
    <w:p w:rsidR="00086037" w:rsidRPr="004438C4" w:rsidRDefault="00086037" w:rsidP="00086037">
      <w:r w:rsidRPr="004438C4">
        <w:rPr>
          <w:u w:val="single"/>
        </w:rPr>
        <w:lastRenderedPageBreak/>
        <w:t>Scope</w:t>
      </w:r>
      <w:r w:rsidRPr="004438C4">
        <w:t xml:space="preserve">: </w:t>
      </w:r>
      <w:r w:rsidRPr="004438C4">
        <w:rPr>
          <w:rFonts w:cs="Times New Roman"/>
          <w:szCs w:val="24"/>
        </w:rPr>
        <w:t>Develop innovative technological solutions for evaluating a driver’s fitness. These could include for example:</w:t>
      </w:r>
    </w:p>
    <w:p w:rsidR="00086037" w:rsidRPr="004438C4" w:rsidRDefault="00086037" w:rsidP="00086037">
      <w:pPr>
        <w:numPr>
          <w:ilvl w:val="0"/>
          <w:numId w:val="17"/>
        </w:numPr>
        <w:rPr>
          <w:rFonts w:cs="Calibri"/>
        </w:rPr>
      </w:pPr>
      <w:r w:rsidRPr="004438C4">
        <w:rPr>
          <w:rFonts w:cs="Calibri"/>
        </w:rPr>
        <w:t>Methods and practical solutions for evaluating driver’s performance</w:t>
      </w:r>
      <w:r w:rsidR="005F12A2">
        <w:rPr>
          <w:rFonts w:cs="Calibri"/>
        </w:rPr>
        <w:t xml:space="preserve"> and cognitive load</w:t>
      </w:r>
      <w:r w:rsidRPr="004438C4">
        <w:rPr>
          <w:rFonts w:cs="Calibri"/>
        </w:rPr>
        <w:t>, physical fatigue and reaction time. These solutions should go beyond the current state of the art and be suitable for roadside tests with particular focus on commercial drivers.</w:t>
      </w:r>
    </w:p>
    <w:p w:rsidR="00E01F8B" w:rsidRDefault="00086037" w:rsidP="00E01F8B">
      <w:pPr>
        <w:numPr>
          <w:ilvl w:val="0"/>
          <w:numId w:val="17"/>
        </w:numPr>
        <w:rPr>
          <w:rFonts w:cs="Calibri"/>
        </w:rPr>
      </w:pPr>
      <w:r w:rsidRPr="004438C4">
        <w:rPr>
          <w:rFonts w:cs="Calibri"/>
        </w:rPr>
        <w:t>Develop efficient, reliable, cost-effective and socially acceptable solutions for detecting impairing psychoactive substances (e.g. alcohol, prescription medicines, illicit or medicinal drugs  etc) for which driving under their influence poses a road safety risk</w:t>
      </w:r>
    </w:p>
    <w:p w:rsidR="00E01F8B" w:rsidRPr="00E01F8B" w:rsidRDefault="00E01F8B" w:rsidP="002D2AD5">
      <w:pPr>
        <w:rPr>
          <w:rFonts w:cs="Calibri"/>
        </w:rPr>
      </w:pPr>
      <w:r w:rsidRPr="00E01F8B">
        <w:rPr>
          <w:rFonts w:eastAsia="Calibri" w:cs="Times New Roman"/>
          <w:szCs w:val="24"/>
          <w:lang w:val="en-US" w:eastAsia="zh-CN"/>
        </w:rPr>
        <w:t>The Commission considers that proposals requesting a contribution from the EU of between EUR X to Y million would allow this specific challenge to be addressed appropriately.</w:t>
      </w:r>
    </w:p>
    <w:p w:rsidR="00086037" w:rsidRPr="004438C4" w:rsidRDefault="00086037" w:rsidP="00086037">
      <w:pPr>
        <w:spacing w:after="0"/>
        <w:rPr>
          <w:rFonts w:cs="Times New Roman"/>
          <w:szCs w:val="24"/>
        </w:rPr>
      </w:pPr>
      <w:r w:rsidRPr="002D2AD5">
        <w:rPr>
          <w:rFonts w:cs="Times New Roman"/>
          <w:szCs w:val="24"/>
          <w:u w:val="single"/>
        </w:rPr>
        <w:t>Expected impact</w:t>
      </w:r>
      <w:r w:rsidRPr="004438C4">
        <w:rPr>
          <w:rFonts w:cs="Times New Roman"/>
          <w:szCs w:val="24"/>
        </w:rPr>
        <w:t>:</w:t>
      </w:r>
    </w:p>
    <w:p w:rsidR="00086037" w:rsidRPr="004438C4" w:rsidRDefault="00086037" w:rsidP="00086037">
      <w:pPr>
        <w:numPr>
          <w:ilvl w:val="0"/>
          <w:numId w:val="29"/>
        </w:numPr>
        <w:rPr>
          <w:rFonts w:cs="Calibri"/>
        </w:rPr>
      </w:pPr>
      <w:r w:rsidRPr="004438C4">
        <w:rPr>
          <w:rFonts w:cs="Calibri"/>
        </w:rPr>
        <w:t xml:space="preserve">Practical onsite screening devices that reliably measure the driver’s fitness and detect the existence of impairing substances. </w:t>
      </w:r>
    </w:p>
    <w:p w:rsidR="00086037" w:rsidRPr="004438C4" w:rsidRDefault="00086037" w:rsidP="004438C4">
      <w:pPr>
        <w:numPr>
          <w:ilvl w:val="0"/>
          <w:numId w:val="29"/>
        </w:numPr>
        <w:rPr>
          <w:rFonts w:cs="Calibri"/>
        </w:rPr>
      </w:pPr>
      <w:r w:rsidRPr="004438C4">
        <w:rPr>
          <w:rFonts w:cs="Calibri"/>
        </w:rPr>
        <w:t>Countermeasures to combat driving impaired by medicines or excess fatigue.</w:t>
      </w:r>
    </w:p>
    <w:p w:rsidR="00086037" w:rsidRPr="004438C4" w:rsidRDefault="00086037" w:rsidP="004438C4">
      <w:pPr>
        <w:numPr>
          <w:ilvl w:val="0"/>
          <w:numId w:val="29"/>
        </w:numPr>
        <w:rPr>
          <w:rFonts w:cs="Calibri"/>
        </w:rPr>
      </w:pPr>
      <w:r w:rsidRPr="004438C4">
        <w:rPr>
          <w:rFonts w:cs="Calibri"/>
        </w:rPr>
        <w:t>More consistent implementation across Member States of fitness to drive regulation.</w:t>
      </w:r>
    </w:p>
    <w:p w:rsidR="009B225A" w:rsidRPr="004438C4" w:rsidRDefault="009B225A" w:rsidP="00E90471">
      <w:pPr>
        <w:rPr>
          <w:b/>
        </w:rPr>
      </w:pPr>
    </w:p>
    <w:p w:rsidR="009B225A" w:rsidRPr="00483063" w:rsidRDefault="009B225A" w:rsidP="009B225A">
      <w:pPr>
        <w:rPr>
          <w:rFonts w:cs="Calibri"/>
          <w:color w:val="0070C0"/>
        </w:rPr>
      </w:pPr>
      <w:r w:rsidRPr="00483063">
        <w:rPr>
          <w:rFonts w:cs="Calibri"/>
          <w:b/>
          <w:color w:val="0070C0"/>
        </w:rPr>
        <w:t>MG-2-1</w:t>
      </w:r>
      <w:r w:rsidR="004247AB" w:rsidRPr="00483063">
        <w:rPr>
          <w:rFonts w:cs="Calibri"/>
          <w:b/>
          <w:color w:val="0070C0"/>
        </w:rPr>
        <w:t>3</w:t>
      </w:r>
      <w:r w:rsidRPr="00483063">
        <w:rPr>
          <w:rFonts w:cs="Calibri"/>
          <w:b/>
          <w:color w:val="0070C0"/>
        </w:rPr>
        <w:t xml:space="preserve">-2020: Coordination and support for an integrated freight transport and logistics system </w:t>
      </w:r>
      <w:r w:rsidRPr="00483063">
        <w:rPr>
          <w:rFonts w:cs="Calibri"/>
          <w:color w:val="0070C0"/>
        </w:rPr>
        <w:t>(</w:t>
      </w:r>
      <w:r w:rsidR="005E510C" w:rsidRPr="00483063">
        <w:rPr>
          <w:rFonts w:cs="Calibri"/>
          <w:color w:val="0070C0"/>
        </w:rPr>
        <w:t>CSA</w:t>
      </w:r>
      <w:r w:rsidRPr="00483063">
        <w:rPr>
          <w:rFonts w:cs="Calibri"/>
          <w:color w:val="0070C0"/>
        </w:rPr>
        <w:t>)</w:t>
      </w:r>
      <w:r w:rsidR="003E41C1" w:rsidRPr="00483063">
        <w:rPr>
          <w:rFonts w:cs="Calibri"/>
          <w:color w:val="0070C0"/>
        </w:rPr>
        <w:t xml:space="preserve"> </w:t>
      </w:r>
    </w:p>
    <w:p w:rsidR="00435D7C" w:rsidRPr="004438C4" w:rsidRDefault="00435D7C" w:rsidP="00435D7C">
      <w:r w:rsidRPr="004438C4">
        <w:rPr>
          <w:u w:val="single"/>
        </w:rPr>
        <w:t>Specific challenge</w:t>
      </w:r>
      <w:r w:rsidRPr="004438C4">
        <w:t>: Ensuring the seamless integration and harmonisation of transport modes is essential to achieve a truly integrated freight transport and logistics system, which operates in an efficient and sustainable way considering physical, information and financial flows. Speeding up technological and organisational innovation uptake and adoption will support freight transport decarbonisation and competitiveness. To this purpose, it is key to involve and engage the end users of (multimodal) end-to-end freight transport chains, as both the recipients of innovation (autonomous transport, electrification, artificial intelligence, Internet of Things, blockchain, new transport modes, etc.) and the organisation in charge of developing the business cases for new technologies uptake.</w:t>
      </w:r>
    </w:p>
    <w:p w:rsidR="00435D7C" w:rsidRPr="004438C4" w:rsidRDefault="00435D7C" w:rsidP="00435D7C">
      <w:r w:rsidRPr="004438C4">
        <w:rPr>
          <w:u w:val="single"/>
        </w:rPr>
        <w:t>Scope</w:t>
      </w:r>
      <w:r w:rsidRPr="004438C4">
        <w:t>: Proposals shall address all of the following areas:</w:t>
      </w:r>
    </w:p>
    <w:p w:rsidR="00435D7C" w:rsidRPr="004438C4" w:rsidRDefault="00435D7C" w:rsidP="00435D7C">
      <w:pPr>
        <w:pStyle w:val="Paragrafoelenco"/>
        <w:numPr>
          <w:ilvl w:val="0"/>
          <w:numId w:val="10"/>
        </w:numPr>
        <w:contextualSpacing w:val="0"/>
      </w:pPr>
      <w:r w:rsidRPr="004438C4">
        <w:t>Map the contribution of cross-modal, system and user centric freight transport and logistics research projects, funded under EU framework programmes for research and possibly also national/regional programmes, to the achievement of EU policy objectives (e.g. zero city logistics emissions by 2030 and zero logistics emissions by 2050) and a truly integrated transport system.</w:t>
      </w:r>
    </w:p>
    <w:p w:rsidR="00435D7C" w:rsidRPr="004438C4" w:rsidRDefault="00435D7C" w:rsidP="00435D7C">
      <w:pPr>
        <w:pStyle w:val="Paragrafoelenco"/>
        <w:numPr>
          <w:ilvl w:val="0"/>
          <w:numId w:val="10"/>
        </w:numPr>
        <w:contextualSpacing w:val="0"/>
      </w:pPr>
      <w:r w:rsidRPr="004438C4">
        <w:t>Identify and prioritise R&amp;I gaps and market needs to be tackled by future research and innovation actions.</w:t>
      </w:r>
    </w:p>
    <w:p w:rsidR="00435D7C" w:rsidRPr="004438C4" w:rsidRDefault="00435D7C" w:rsidP="00435D7C">
      <w:pPr>
        <w:pStyle w:val="Paragrafoelenco"/>
        <w:numPr>
          <w:ilvl w:val="0"/>
          <w:numId w:val="10"/>
        </w:numPr>
        <w:contextualSpacing w:val="0"/>
      </w:pPr>
      <w:r w:rsidRPr="004438C4">
        <w:lastRenderedPageBreak/>
        <w:t>Identify products, services, solutions for business applications and other value added results generated by the R&amp;I projects (at the level of projects or cluster of projects), which have been implemented and adopted by the freight transport and logistics stakeholders. Assess the barriers to the deployment of R&amp;I results and propose solutions and actions to improve the framework conditions and overcome the identified barriers.</w:t>
      </w:r>
    </w:p>
    <w:p w:rsidR="00435D7C" w:rsidRPr="004438C4" w:rsidRDefault="00435D7C" w:rsidP="00435D7C">
      <w:pPr>
        <w:pStyle w:val="Paragrafoelenco"/>
        <w:numPr>
          <w:ilvl w:val="0"/>
          <w:numId w:val="10"/>
        </w:numPr>
        <w:contextualSpacing w:val="0"/>
      </w:pPr>
      <w:r w:rsidRPr="004438C4">
        <w:t>Support the wider engagement of the freight transport and logistics stakeholders (reaching out to the ones less familiar with European R&amp;I) in order to increase the uptake of research outcomes and innovation by the logistics community at large.</w:t>
      </w:r>
    </w:p>
    <w:p w:rsidR="00435D7C" w:rsidRPr="004438C4" w:rsidRDefault="00435D7C" w:rsidP="00435D7C">
      <w:pPr>
        <w:pStyle w:val="Paragrafoelenco"/>
        <w:numPr>
          <w:ilvl w:val="0"/>
          <w:numId w:val="10"/>
        </w:numPr>
        <w:contextualSpacing w:val="0"/>
      </w:pPr>
      <w:r w:rsidRPr="004438C4">
        <w:t>Engage with relevant sectors beyond freight transport and logistics to support cross-fertilization and synergies within multidisciplinary projects (e.g. ICT, Circular Economy, Manufacturing and Supply Chain, Security).</w:t>
      </w:r>
    </w:p>
    <w:p w:rsidR="00435D7C" w:rsidRDefault="00435D7C" w:rsidP="00435D7C">
      <w:pPr>
        <w:pStyle w:val="Paragrafoelenco"/>
        <w:numPr>
          <w:ilvl w:val="0"/>
          <w:numId w:val="10"/>
        </w:numPr>
        <w:contextualSpacing w:val="0"/>
      </w:pPr>
      <w:r w:rsidRPr="004438C4">
        <w:t>Develop an appropriate framework to foster collaboration and exchange of best practice in freight transport and logistics R&amp;I at regional, national and European level.</w:t>
      </w:r>
    </w:p>
    <w:p w:rsidR="007501E1" w:rsidRPr="003A1CFF" w:rsidRDefault="007501E1" w:rsidP="002D2AD5">
      <w:pPr>
        <w:spacing w:after="120" w:line="240" w:lineRule="auto"/>
        <w:jc w:val="left"/>
      </w:pPr>
      <w:r w:rsidRPr="007501E1">
        <w:rPr>
          <w:rFonts w:cs="Times New Roman"/>
          <w:szCs w:val="24"/>
        </w:rPr>
        <w:t>The Commission considers that proposals requesting  a contribution from the EU of  between EUR X and Y million would allow the specific challenge to be addressed appropriately</w:t>
      </w:r>
    </w:p>
    <w:p w:rsidR="007501E1" w:rsidRPr="004438C4" w:rsidRDefault="007501E1" w:rsidP="002D2AD5"/>
    <w:p w:rsidR="00435D7C" w:rsidRPr="004438C4" w:rsidRDefault="00435D7C" w:rsidP="00435D7C">
      <w:pPr>
        <w:rPr>
          <w:u w:val="single"/>
        </w:rPr>
      </w:pPr>
      <w:r w:rsidRPr="004438C4">
        <w:rPr>
          <w:u w:val="single"/>
        </w:rPr>
        <w:t>Expected Impact: Actions are expected to:</w:t>
      </w:r>
    </w:p>
    <w:p w:rsidR="00435D7C" w:rsidRPr="004438C4" w:rsidRDefault="00435D7C" w:rsidP="00435D7C">
      <w:pPr>
        <w:pStyle w:val="Paragrafoelenco"/>
        <w:numPr>
          <w:ilvl w:val="0"/>
          <w:numId w:val="10"/>
        </w:numPr>
        <w:contextualSpacing w:val="0"/>
      </w:pPr>
      <w:r w:rsidRPr="004438C4">
        <w:t>Take stock of the R&amp;I actions funded so far.</w:t>
      </w:r>
    </w:p>
    <w:p w:rsidR="00435D7C" w:rsidRPr="004438C4" w:rsidRDefault="00435D7C" w:rsidP="00435D7C">
      <w:pPr>
        <w:pStyle w:val="Paragrafoelenco"/>
        <w:numPr>
          <w:ilvl w:val="0"/>
          <w:numId w:val="10"/>
        </w:numPr>
        <w:contextualSpacing w:val="0"/>
      </w:pPr>
      <w:r w:rsidRPr="004438C4">
        <w:t xml:space="preserve">Pave the way for future research and innovation actions under </w:t>
      </w:r>
      <w:r w:rsidR="00072540" w:rsidRPr="004438C4">
        <w:t>Horizon Europe</w:t>
      </w:r>
      <w:r w:rsidRPr="004438C4">
        <w:t xml:space="preserve">. </w:t>
      </w:r>
    </w:p>
    <w:p w:rsidR="00435D7C" w:rsidRPr="004438C4" w:rsidRDefault="00435D7C" w:rsidP="00435D7C">
      <w:r w:rsidRPr="004438C4">
        <w:rPr>
          <w:u w:val="single"/>
        </w:rPr>
        <w:t>Type of action</w:t>
      </w:r>
      <w:r w:rsidRPr="004438C4">
        <w:t>: Coordination and Support Action</w:t>
      </w:r>
    </w:p>
    <w:p w:rsidR="00435D7C" w:rsidRDefault="00435D7C" w:rsidP="00BB3796">
      <w:pPr>
        <w:rPr>
          <w:b/>
          <w:color w:val="FF0000"/>
        </w:rPr>
      </w:pPr>
    </w:p>
    <w:p w:rsidR="005E510C" w:rsidRPr="00483063" w:rsidRDefault="005E510C" w:rsidP="005E510C">
      <w:pPr>
        <w:rPr>
          <w:b/>
          <w:color w:val="0070C0"/>
        </w:rPr>
      </w:pPr>
      <w:r w:rsidRPr="00483063">
        <w:rPr>
          <w:rFonts w:cs="Calibri"/>
          <w:b/>
          <w:color w:val="0070C0"/>
        </w:rPr>
        <w:t>MG-2-1</w:t>
      </w:r>
      <w:r w:rsidR="004247AB" w:rsidRPr="00483063">
        <w:rPr>
          <w:rFonts w:cs="Calibri"/>
          <w:b/>
          <w:color w:val="0070C0"/>
        </w:rPr>
        <w:t>4</w:t>
      </w:r>
      <w:r w:rsidRPr="00483063">
        <w:rPr>
          <w:rFonts w:cs="Calibri"/>
          <w:b/>
          <w:color w:val="0070C0"/>
        </w:rPr>
        <w:t>-2020</w:t>
      </w:r>
      <w:r w:rsidRPr="00483063">
        <w:rPr>
          <w:b/>
          <w:color w:val="0070C0"/>
        </w:rPr>
        <w:t>: Enhancing coordination between Member States' actions in the area of infrastructure research</w:t>
      </w:r>
      <w:r w:rsidR="003E4947" w:rsidRPr="00483063">
        <w:rPr>
          <w:b/>
          <w:color w:val="0070C0"/>
        </w:rPr>
        <w:t xml:space="preserve"> (CSA)</w:t>
      </w:r>
      <w:r w:rsidR="00B66CDC" w:rsidRPr="00483063">
        <w:rPr>
          <w:b/>
          <w:color w:val="0070C0"/>
        </w:rPr>
        <w:t xml:space="preserve"> </w:t>
      </w:r>
    </w:p>
    <w:p w:rsidR="00B66CDC" w:rsidRDefault="004247AB" w:rsidP="00D31185">
      <w:pPr>
        <w:rPr>
          <w:lang w:val="en-US"/>
        </w:rPr>
      </w:pPr>
      <w:r>
        <w:rPr>
          <w:u w:val="single"/>
        </w:rPr>
        <w:t>Specific Challenge</w:t>
      </w:r>
      <w:r>
        <w:t xml:space="preserve">: </w:t>
      </w:r>
      <w:r>
        <w:rPr>
          <w:lang w:val="en-US"/>
        </w:rPr>
        <w:t>Substantial national and EU funds are spent on transport infrastructure development. The efficiency of these expenditures is closely related to the level of use of modern innovative solutions and on coordination among Member States.</w:t>
      </w:r>
      <w:r w:rsidR="00B66CDC">
        <w:rPr>
          <w:lang w:val="en-US"/>
        </w:rPr>
        <w:t xml:space="preserve"> </w:t>
      </w:r>
      <w:r>
        <w:rPr>
          <w:lang w:val="en-US"/>
        </w:rPr>
        <w:t>In order to facilitate cooperation and coordination and to improve the uptake of new solutions, a common knowledge base should be created and maintained.</w:t>
      </w:r>
      <w:r w:rsidR="00B66CDC">
        <w:rPr>
          <w:lang w:val="en-US"/>
        </w:rPr>
        <w:t xml:space="preserve"> </w:t>
      </w:r>
    </w:p>
    <w:p w:rsidR="004247AB" w:rsidRDefault="004247AB" w:rsidP="00D31185">
      <w:pPr>
        <w:rPr>
          <w:lang w:val="en-US"/>
        </w:rPr>
      </w:pPr>
      <w:r>
        <w:rPr>
          <w:lang w:val="en-US"/>
        </w:rPr>
        <w:t>Furthermore, stronger cooperation should be developed between national and international projects in infrastructure research and innovation.</w:t>
      </w:r>
    </w:p>
    <w:p w:rsidR="004247AB" w:rsidRDefault="004247AB" w:rsidP="00D31185">
      <w:pPr>
        <w:rPr>
          <w:lang w:val="en-US"/>
        </w:rPr>
      </w:pPr>
      <w:r>
        <w:rPr>
          <w:lang w:val="en-US"/>
        </w:rPr>
        <w:t>This should include biodiversity aspects in infrastructure planning and upgrading. Transport infrastructure can exert significant damage on ecosystems and perpetuate habitat degradation. Europe has the highest transport infrastructure density which is going to increase in the coming years.</w:t>
      </w:r>
    </w:p>
    <w:p w:rsidR="004247AB" w:rsidRPr="00D31185" w:rsidRDefault="004247AB" w:rsidP="00D31185">
      <w:pPr>
        <w:rPr>
          <w:lang w:val="en-US"/>
        </w:rPr>
      </w:pPr>
      <w:r>
        <w:lastRenderedPageBreak/>
        <w:t xml:space="preserve">Innovative design can make projects both more permeable for biodiversity and safer for drivers, thus reducing the harmful impacts of infrastructure. Consequently, a strategic research and innovation (R&amp;I) agenda and should be developed by the transport authorities, the research community, the infrastructure operators and civil society with the aim for </w:t>
      </w:r>
      <w:r w:rsidRPr="00D31185">
        <w:rPr>
          <w:lang w:val="en-US"/>
        </w:rPr>
        <w:t>building environmentally sustainable infrastructure.</w:t>
      </w:r>
    </w:p>
    <w:p w:rsidR="004247AB" w:rsidRPr="00D31185" w:rsidRDefault="004247AB" w:rsidP="00D31185">
      <w:pPr>
        <w:pStyle w:val="Corpotesto"/>
        <w:spacing w:before="199" w:line="276" w:lineRule="auto"/>
        <w:ind w:left="0" w:right="152"/>
        <w:jc w:val="both"/>
        <w:rPr>
          <w:rFonts w:eastAsiaTheme="minorEastAsia" w:cstheme="minorBidi"/>
          <w:szCs w:val="22"/>
          <w:lang w:eastAsia="en-GB"/>
        </w:rPr>
      </w:pPr>
      <w:r w:rsidRPr="00D31185">
        <w:rPr>
          <w:rFonts w:eastAsiaTheme="minorEastAsia" w:cstheme="minorBidi"/>
          <w:szCs w:val="22"/>
          <w:lang w:eastAsia="en-GB"/>
        </w:rPr>
        <w:t>A contribution of up to EUR X million would enable this challenge to be addressed appropriately. Nonetheless this does not preclude the submission and selection of proposals requesting other amounts.</w:t>
      </w:r>
    </w:p>
    <w:p w:rsidR="004247AB" w:rsidRPr="00D31185" w:rsidRDefault="004247AB" w:rsidP="00D31185">
      <w:pPr>
        <w:pStyle w:val="Corpotesto"/>
        <w:spacing w:before="200" w:line="276" w:lineRule="auto"/>
        <w:ind w:left="0" w:right="153"/>
        <w:jc w:val="both"/>
        <w:rPr>
          <w:rFonts w:eastAsiaTheme="minorEastAsia" w:cstheme="minorBidi"/>
          <w:szCs w:val="22"/>
          <w:lang w:eastAsia="en-GB"/>
        </w:rPr>
      </w:pPr>
      <w:r w:rsidRPr="002D2AD5">
        <w:rPr>
          <w:rFonts w:eastAsiaTheme="minorEastAsia" w:cstheme="minorBidi"/>
          <w:szCs w:val="22"/>
          <w:u w:val="single"/>
          <w:lang w:eastAsia="en-GB"/>
        </w:rPr>
        <w:t>Expected Impact</w:t>
      </w:r>
      <w:r w:rsidRPr="00D31185">
        <w:rPr>
          <w:rFonts w:eastAsiaTheme="minorEastAsia" w:cstheme="minorBidi"/>
          <w:szCs w:val="22"/>
          <w:lang w:eastAsia="en-GB"/>
        </w:rPr>
        <w:t>: Improved performance of environmentally sustainable infrastructure. Targeted R&amp;I efforts and efficient use of resources within a coherent strategy. Strengthened synergies between relevant national, regional (European) and international programmes. Increased take-up of R&amp;I outcomes. Widespread awareness of European efforts and increased visibility of R&amp;I outcomes and their contribution to improving environmental performance and moving towards an ecologically sustainable infrastructure.</w:t>
      </w:r>
    </w:p>
    <w:p w:rsidR="00AD46C1" w:rsidRDefault="00AD46C1" w:rsidP="00D31185">
      <w:pPr>
        <w:pStyle w:val="Corpotesto"/>
        <w:spacing w:before="200" w:line="276" w:lineRule="auto"/>
        <w:ind w:left="0" w:right="153"/>
        <w:jc w:val="both"/>
        <w:rPr>
          <w:rFonts w:ascii="Calibri" w:hAnsi="Calibri" w:cs="Calibri"/>
          <w:sz w:val="22"/>
          <w:szCs w:val="22"/>
        </w:rPr>
      </w:pPr>
    </w:p>
    <w:p w:rsidR="00002600" w:rsidRDefault="00AD46C1" w:rsidP="00002600">
      <w:pPr>
        <w:rPr>
          <w:color w:val="548DD4" w:themeColor="text2" w:themeTint="99"/>
          <w:u w:val="single"/>
        </w:rPr>
      </w:pPr>
      <w:r>
        <w:t>The work will feed into the strategic research and innovation (R&amp;I) agenda, which should be jointly developed and implemented by the transport authorities, the research community, the infrastructure operators and civil society. Clear priorities should be agreed and widely communicated so they can reflect an aim for building sustainable and environmentally-friendly infrastructure.</w:t>
      </w:r>
    </w:p>
    <w:p w:rsidR="00002600" w:rsidRPr="00B66CDC" w:rsidRDefault="00002600" w:rsidP="00002600">
      <w:r w:rsidRPr="00B66CDC">
        <w:rPr>
          <w:u w:val="single"/>
        </w:rPr>
        <w:t>Type of action</w:t>
      </w:r>
      <w:r w:rsidRPr="00B66CDC">
        <w:t>: Coordination and Support Action</w:t>
      </w:r>
    </w:p>
    <w:p w:rsidR="00F24016" w:rsidRDefault="00F24016" w:rsidP="00F24016"/>
    <w:p w:rsidR="00F24016" w:rsidRPr="00EF4CA7" w:rsidRDefault="00F24016" w:rsidP="00EF4CA7">
      <w:pPr>
        <w:pStyle w:val="Paragrafoelenco"/>
        <w:numPr>
          <w:ilvl w:val="0"/>
          <w:numId w:val="13"/>
        </w:numPr>
        <w:rPr>
          <w:b/>
          <w:i/>
          <w:color w:val="000000"/>
        </w:rPr>
      </w:pPr>
      <w:r w:rsidRPr="00EF4CA7">
        <w:rPr>
          <w:b/>
          <w:i/>
          <w:color w:val="000000"/>
        </w:rPr>
        <w:t>GLOBAL LEADERSHIP AND COMPETITIVENESS</w:t>
      </w:r>
    </w:p>
    <w:p w:rsidR="00EF4CA7" w:rsidRPr="00EF4CA7" w:rsidRDefault="00EF4CA7" w:rsidP="00EF4CA7">
      <w:pPr>
        <w:ind w:left="1080"/>
        <w:rPr>
          <w:b/>
          <w:i/>
        </w:rPr>
      </w:pPr>
    </w:p>
    <w:p w:rsidR="003E6366" w:rsidRPr="003E6366" w:rsidRDefault="003E6366" w:rsidP="003E6366">
      <w:pPr>
        <w:pStyle w:val="Titolo1"/>
        <w:rPr>
          <w:rFonts w:ascii="Times New Roman" w:eastAsiaTheme="minorEastAsia" w:hAnsi="Times New Roman" w:cstheme="minorBidi"/>
          <w:b/>
          <w:color w:val="000000"/>
          <w:sz w:val="24"/>
          <w:szCs w:val="22"/>
        </w:rPr>
      </w:pPr>
      <w:r w:rsidRPr="003E6366">
        <w:rPr>
          <w:rFonts w:ascii="Times New Roman" w:eastAsiaTheme="minorEastAsia" w:hAnsi="Times New Roman" w:cstheme="minorBidi"/>
          <w:b/>
          <w:color w:val="000000"/>
          <w:sz w:val="24"/>
          <w:szCs w:val="22"/>
        </w:rPr>
        <w:t>MG-3</w:t>
      </w:r>
      <w:r w:rsidR="00D04F34">
        <w:rPr>
          <w:rFonts w:ascii="Times New Roman" w:eastAsiaTheme="minorEastAsia" w:hAnsi="Times New Roman" w:cstheme="minorBidi"/>
          <w:b/>
          <w:color w:val="000000"/>
          <w:sz w:val="24"/>
          <w:szCs w:val="22"/>
        </w:rPr>
        <w:t>-</w:t>
      </w:r>
      <w:r w:rsidRPr="003E6366">
        <w:rPr>
          <w:rFonts w:ascii="Times New Roman" w:eastAsiaTheme="minorEastAsia" w:hAnsi="Times New Roman" w:cstheme="minorBidi"/>
          <w:b/>
          <w:color w:val="000000"/>
          <w:sz w:val="24"/>
          <w:szCs w:val="22"/>
        </w:rPr>
        <w:t>4-2020: Innovative electric network architectures and systems, optimising global energy, electrical power, data and communication requirements</w:t>
      </w:r>
      <w:r w:rsidR="00B66CDC">
        <w:rPr>
          <w:rFonts w:ascii="Times New Roman" w:eastAsiaTheme="minorEastAsia" w:hAnsi="Times New Roman" w:cstheme="minorBidi"/>
          <w:b/>
          <w:color w:val="000000"/>
          <w:sz w:val="24"/>
          <w:szCs w:val="22"/>
        </w:rPr>
        <w:t xml:space="preserve">  (RIA) </w:t>
      </w:r>
      <w:r w:rsidR="003E41C1">
        <w:rPr>
          <w:rFonts w:ascii="Times New Roman" w:eastAsiaTheme="minorEastAsia" w:hAnsi="Times New Roman" w:cstheme="minorBidi"/>
          <w:b/>
          <w:color w:val="000000"/>
          <w:sz w:val="24"/>
          <w:szCs w:val="22"/>
        </w:rPr>
        <w:t xml:space="preserve"> </w:t>
      </w:r>
    </w:p>
    <w:p w:rsidR="003E6366" w:rsidRPr="003E6366" w:rsidRDefault="003E6366" w:rsidP="003E6366"/>
    <w:p w:rsidR="003E6366" w:rsidRDefault="003E6366" w:rsidP="003E6366">
      <w:pPr>
        <w:spacing w:after="120"/>
        <w:rPr>
          <w:rFonts w:cs="Times New Roman"/>
          <w:szCs w:val="24"/>
        </w:rPr>
      </w:pPr>
      <w:r w:rsidRPr="00766A40">
        <w:rPr>
          <w:rFonts w:cs="Times New Roman"/>
          <w:szCs w:val="24"/>
          <w:u w:val="single"/>
        </w:rPr>
        <w:t>Specific challenge:</w:t>
      </w:r>
      <w:r w:rsidRPr="00766A40">
        <w:rPr>
          <w:rFonts w:cs="Times New Roman"/>
          <w:szCs w:val="24"/>
        </w:rPr>
        <w:t xml:space="preserve"> </w:t>
      </w:r>
    </w:p>
    <w:p w:rsidR="003E6366" w:rsidRDefault="003E6366" w:rsidP="003E6366">
      <w:pPr>
        <w:spacing w:after="120"/>
        <w:rPr>
          <w:rFonts w:cs="Times New Roman"/>
          <w:szCs w:val="24"/>
        </w:rPr>
      </w:pPr>
      <w:r>
        <w:rPr>
          <w:rFonts w:cs="Times New Roman"/>
          <w:szCs w:val="24"/>
        </w:rPr>
        <w:t xml:space="preserve">Global energy aircraft optimisation is vital for both incremental as well as disruptive future aircraft configurations. It is key to modern More Electric Aircraft (MEA) architectures as well as their associated electric systems, which are now steadily replacing conventional </w:t>
      </w:r>
      <w:r w:rsidRPr="00D73FD3">
        <w:rPr>
          <w:rFonts w:cs="Times New Roman"/>
          <w:szCs w:val="24"/>
        </w:rPr>
        <w:t>pneumatic</w:t>
      </w:r>
      <w:r>
        <w:rPr>
          <w:rFonts w:cs="Times New Roman"/>
          <w:szCs w:val="24"/>
        </w:rPr>
        <w:t xml:space="preserve">, hydraulic </w:t>
      </w:r>
      <w:r w:rsidRPr="00D73FD3">
        <w:rPr>
          <w:rFonts w:cs="Times New Roman"/>
          <w:szCs w:val="24"/>
        </w:rPr>
        <w:t>and mechani</w:t>
      </w:r>
      <w:r>
        <w:rPr>
          <w:rFonts w:cs="Times New Roman"/>
          <w:szCs w:val="24"/>
        </w:rPr>
        <w:t>cal ones. These latter developments are driven by manifold objectives aiming at s</w:t>
      </w:r>
      <w:r w:rsidRPr="00D73FD3">
        <w:rPr>
          <w:rFonts w:cs="Times New Roman"/>
          <w:szCs w:val="24"/>
        </w:rPr>
        <w:t>igni</w:t>
      </w:r>
      <w:r>
        <w:rPr>
          <w:rFonts w:cs="Times New Roman"/>
          <w:szCs w:val="24"/>
        </w:rPr>
        <w:t xml:space="preserve">ficant weight savings, </w:t>
      </w:r>
      <w:r w:rsidRPr="00D73FD3">
        <w:rPr>
          <w:rFonts w:cs="Times New Roman"/>
          <w:szCs w:val="24"/>
        </w:rPr>
        <w:t xml:space="preserve">reduced </w:t>
      </w:r>
      <w:r>
        <w:rPr>
          <w:rFonts w:cs="Times New Roman"/>
          <w:szCs w:val="24"/>
        </w:rPr>
        <w:t>maintenance and operating cost</w:t>
      </w:r>
      <w:r w:rsidRPr="00D73FD3">
        <w:rPr>
          <w:rFonts w:cs="Times New Roman"/>
          <w:szCs w:val="24"/>
        </w:rPr>
        <w:t>.</w:t>
      </w:r>
      <w:r>
        <w:rPr>
          <w:rFonts w:cs="Times New Roman"/>
          <w:szCs w:val="24"/>
        </w:rPr>
        <w:t xml:space="preserve"> </w:t>
      </w:r>
      <w:r w:rsidRPr="00D73FD3">
        <w:rPr>
          <w:rFonts w:cs="Times New Roman"/>
          <w:szCs w:val="24"/>
        </w:rPr>
        <w:t xml:space="preserve"> </w:t>
      </w:r>
      <w:r>
        <w:rPr>
          <w:rFonts w:cs="Times New Roman"/>
          <w:szCs w:val="24"/>
        </w:rPr>
        <w:t>However, increased electrification has also resulted in higher heat dissipation requirements from larger and more complex electrical systems as well as</w:t>
      </w:r>
      <w:r w:rsidRPr="005D69BE">
        <w:rPr>
          <w:rFonts w:cs="Times New Roman"/>
          <w:szCs w:val="24"/>
        </w:rPr>
        <w:t xml:space="preserve"> </w:t>
      </w:r>
      <w:r>
        <w:rPr>
          <w:rFonts w:cs="Times New Roman"/>
          <w:szCs w:val="24"/>
        </w:rPr>
        <w:t xml:space="preserve">kilometres of copper wire, </w:t>
      </w:r>
      <w:r w:rsidRPr="005D69BE">
        <w:rPr>
          <w:rFonts w:cs="Times New Roman"/>
          <w:szCs w:val="24"/>
        </w:rPr>
        <w:t>link</w:t>
      </w:r>
      <w:r>
        <w:rPr>
          <w:rFonts w:cs="Times New Roman"/>
          <w:szCs w:val="24"/>
        </w:rPr>
        <w:t>ing electrical systems,</w:t>
      </w:r>
      <w:r w:rsidRPr="005D69BE">
        <w:rPr>
          <w:rFonts w:cs="Times New Roman"/>
          <w:szCs w:val="24"/>
        </w:rPr>
        <w:t xml:space="preserve"> computers, </w:t>
      </w:r>
      <w:r>
        <w:rPr>
          <w:rFonts w:cs="Times New Roman"/>
          <w:szCs w:val="24"/>
        </w:rPr>
        <w:t>displays, avionics,</w:t>
      </w:r>
      <w:r w:rsidRPr="003E2E2C">
        <w:rPr>
          <w:rFonts w:cs="Times New Roman"/>
          <w:szCs w:val="24"/>
        </w:rPr>
        <w:t xml:space="preserve"> </w:t>
      </w:r>
      <w:r w:rsidRPr="005D69BE">
        <w:rPr>
          <w:rFonts w:cs="Times New Roman"/>
          <w:szCs w:val="24"/>
        </w:rPr>
        <w:t>senso</w:t>
      </w:r>
      <w:r>
        <w:rPr>
          <w:rFonts w:cs="Times New Roman"/>
          <w:szCs w:val="24"/>
        </w:rPr>
        <w:t>rs, actuators, and cabin entertainment</w:t>
      </w:r>
      <w:r w:rsidRPr="005D69BE">
        <w:rPr>
          <w:rFonts w:cs="Times New Roman"/>
          <w:szCs w:val="24"/>
        </w:rPr>
        <w:t>.</w:t>
      </w:r>
    </w:p>
    <w:p w:rsidR="003E6366" w:rsidRDefault="003E6366" w:rsidP="003E6366">
      <w:pPr>
        <w:spacing w:after="120"/>
        <w:rPr>
          <w:rFonts w:cs="Times New Roman"/>
          <w:szCs w:val="24"/>
        </w:rPr>
      </w:pPr>
      <w:r>
        <w:rPr>
          <w:rFonts w:cs="Times New Roman"/>
          <w:szCs w:val="24"/>
        </w:rPr>
        <w:lastRenderedPageBreak/>
        <w:t>In addition to modern MEA architectures, u</w:t>
      </w:r>
      <w:r w:rsidRPr="00766A40">
        <w:rPr>
          <w:rFonts w:cs="Times New Roman"/>
          <w:szCs w:val="24"/>
        </w:rPr>
        <w:t>nprecedented amounts of ground and flight data are incre</w:t>
      </w:r>
      <w:r>
        <w:rPr>
          <w:rFonts w:cs="Times New Roman"/>
          <w:szCs w:val="24"/>
        </w:rPr>
        <w:t>asingly available for aircrew,</w:t>
      </w:r>
      <w:r w:rsidRPr="00766A40">
        <w:rPr>
          <w:rFonts w:cs="Times New Roman"/>
          <w:szCs w:val="24"/>
        </w:rPr>
        <w:t xml:space="preserve"> Air Tr</w:t>
      </w:r>
      <w:r>
        <w:rPr>
          <w:rFonts w:cs="Times New Roman"/>
          <w:szCs w:val="24"/>
        </w:rPr>
        <w:t>affic Management (ATM), airline operations, health monitoring and passenger connectivity</w:t>
      </w:r>
      <w:r w:rsidRPr="00766A40">
        <w:rPr>
          <w:rFonts w:cs="Times New Roman"/>
          <w:szCs w:val="24"/>
        </w:rPr>
        <w:t>.</w:t>
      </w:r>
      <w:r>
        <w:rPr>
          <w:rFonts w:cs="Times New Roman"/>
          <w:szCs w:val="24"/>
        </w:rPr>
        <w:t xml:space="preserve"> This adds to the complication, size and weight of electric power and data distribution on-board. Despite the r</w:t>
      </w:r>
      <w:r w:rsidRPr="00D73FD3">
        <w:rPr>
          <w:rFonts w:cs="Times New Roman"/>
          <w:szCs w:val="24"/>
        </w:rPr>
        <w:t>ap</w:t>
      </w:r>
      <w:r>
        <w:rPr>
          <w:rFonts w:cs="Times New Roman"/>
          <w:szCs w:val="24"/>
        </w:rPr>
        <w:t>idly</w:t>
      </w:r>
      <w:r w:rsidRPr="00D73FD3">
        <w:rPr>
          <w:rFonts w:cs="Times New Roman"/>
          <w:szCs w:val="24"/>
        </w:rPr>
        <w:t xml:space="preserve"> evolving technology adv</w:t>
      </w:r>
      <w:r>
        <w:rPr>
          <w:rFonts w:cs="Times New Roman"/>
          <w:szCs w:val="24"/>
        </w:rPr>
        <w:t xml:space="preserve">ancements in power electronics, </w:t>
      </w:r>
      <w:r w:rsidRPr="00D73FD3">
        <w:rPr>
          <w:rFonts w:cs="Times New Roman"/>
          <w:szCs w:val="24"/>
        </w:rPr>
        <w:t xml:space="preserve">fault tolerant electrical power distribution systems and </w:t>
      </w:r>
      <w:r>
        <w:rPr>
          <w:rFonts w:cs="Times New Roman"/>
          <w:szCs w:val="24"/>
        </w:rPr>
        <w:t>electric-driven control</w:t>
      </w:r>
      <w:r w:rsidRPr="00D73FD3">
        <w:rPr>
          <w:rFonts w:cs="Times New Roman"/>
          <w:szCs w:val="24"/>
        </w:rPr>
        <w:t xml:space="preserve"> systems</w:t>
      </w:r>
      <w:r>
        <w:rPr>
          <w:rFonts w:cs="Times New Roman"/>
          <w:szCs w:val="24"/>
        </w:rPr>
        <w:t>, there is a need to look for low TRL technologies that deviate from established practices and existing certification routes.</w:t>
      </w:r>
    </w:p>
    <w:p w:rsidR="003E6366" w:rsidRPr="00F01D38" w:rsidRDefault="003E6366" w:rsidP="003E6366">
      <w:pPr>
        <w:spacing w:after="120"/>
        <w:rPr>
          <w:rFonts w:cs="Times New Roman"/>
          <w:szCs w:val="24"/>
          <w:u w:val="single"/>
        </w:rPr>
      </w:pPr>
      <w:r w:rsidRPr="00F01D38">
        <w:rPr>
          <w:rFonts w:cs="Times New Roman"/>
          <w:szCs w:val="24"/>
          <w:u w:val="single"/>
        </w:rPr>
        <w:t xml:space="preserve">Scope: </w:t>
      </w:r>
    </w:p>
    <w:p w:rsidR="003E6366" w:rsidRDefault="003E6366" w:rsidP="003E6366">
      <w:pPr>
        <w:spacing w:after="120"/>
        <w:rPr>
          <w:rFonts w:cs="Times New Roman"/>
          <w:szCs w:val="24"/>
        </w:rPr>
      </w:pPr>
      <w:r w:rsidRPr="00F01D38">
        <w:rPr>
          <w:rFonts w:cs="Times New Roman"/>
          <w:szCs w:val="24"/>
        </w:rPr>
        <w:t xml:space="preserve">The main scope </w:t>
      </w:r>
      <w:r>
        <w:rPr>
          <w:rFonts w:cs="Times New Roman"/>
          <w:szCs w:val="24"/>
        </w:rPr>
        <w:t>of this topic is the</w:t>
      </w:r>
      <w:r w:rsidRPr="00F01D38">
        <w:rPr>
          <w:rFonts w:cs="Times New Roman"/>
          <w:szCs w:val="24"/>
        </w:rPr>
        <w:t xml:space="preserve"> develop</w:t>
      </w:r>
      <w:r>
        <w:rPr>
          <w:rFonts w:cs="Times New Roman"/>
          <w:szCs w:val="24"/>
        </w:rPr>
        <w:t xml:space="preserve">ment of low TRL </w:t>
      </w:r>
      <w:r w:rsidRPr="00F01D38">
        <w:rPr>
          <w:rFonts w:cs="Times New Roman"/>
          <w:szCs w:val="24"/>
        </w:rPr>
        <w:t xml:space="preserve">solutions towards </w:t>
      </w:r>
      <w:r>
        <w:rPr>
          <w:rFonts w:cs="Times New Roman"/>
          <w:szCs w:val="24"/>
        </w:rPr>
        <w:t>optimising</w:t>
      </w:r>
      <w:r w:rsidRPr="00F01D38">
        <w:rPr>
          <w:rFonts w:cs="Times New Roman"/>
          <w:szCs w:val="24"/>
        </w:rPr>
        <w:t xml:space="preserve"> electrical power, data, communication and processing network</w:t>
      </w:r>
      <w:r>
        <w:rPr>
          <w:rFonts w:cs="Times New Roman"/>
          <w:szCs w:val="24"/>
        </w:rPr>
        <w:t>s in order to achieve</w:t>
      </w:r>
      <w:r w:rsidRPr="00F01D38">
        <w:rPr>
          <w:rFonts w:cs="Times New Roman"/>
          <w:szCs w:val="24"/>
        </w:rPr>
        <w:t xml:space="preserve"> weight and cost reduction</w:t>
      </w:r>
      <w:r>
        <w:rPr>
          <w:rFonts w:cs="Times New Roman"/>
          <w:szCs w:val="24"/>
        </w:rPr>
        <w:t>,</w:t>
      </w:r>
      <w:r w:rsidRPr="00F01D38">
        <w:rPr>
          <w:rFonts w:cs="Times New Roman"/>
          <w:szCs w:val="24"/>
        </w:rPr>
        <w:t xml:space="preserve"> </w:t>
      </w:r>
      <w:r>
        <w:rPr>
          <w:rFonts w:cs="Times New Roman"/>
          <w:szCs w:val="24"/>
        </w:rPr>
        <w:t>harness simplification, versatility and scaling, as well as ensuring</w:t>
      </w:r>
      <w:r w:rsidRPr="00F01D38">
        <w:rPr>
          <w:rFonts w:cs="Times New Roman"/>
          <w:szCs w:val="24"/>
        </w:rPr>
        <w:t xml:space="preserve"> high-speed connectivity</w:t>
      </w:r>
      <w:r>
        <w:rPr>
          <w:rFonts w:cs="Times New Roman"/>
          <w:szCs w:val="24"/>
        </w:rPr>
        <w:t>, without jeopardising safety and security (incl. cybersecurity).</w:t>
      </w:r>
    </w:p>
    <w:p w:rsidR="003E6366" w:rsidRDefault="003E6366" w:rsidP="003E6366">
      <w:pPr>
        <w:spacing w:after="120"/>
        <w:rPr>
          <w:rFonts w:cs="Times New Roman"/>
          <w:szCs w:val="24"/>
        </w:rPr>
      </w:pPr>
      <w:r w:rsidRPr="00766A40">
        <w:rPr>
          <w:rFonts w:cs="Times New Roman"/>
          <w:bCs/>
          <w:szCs w:val="24"/>
        </w:rPr>
        <w:t xml:space="preserve">The actions should address </w:t>
      </w:r>
      <w:r>
        <w:rPr>
          <w:rFonts w:cs="Times New Roman"/>
          <w:bCs/>
          <w:szCs w:val="24"/>
        </w:rPr>
        <w:t xml:space="preserve">at least two </w:t>
      </w:r>
      <w:r w:rsidRPr="00766A40">
        <w:rPr>
          <w:rFonts w:cs="Times New Roman"/>
          <w:bCs/>
          <w:szCs w:val="24"/>
        </w:rPr>
        <w:t>of the following areas:</w:t>
      </w:r>
    </w:p>
    <w:p w:rsidR="003E6366" w:rsidRPr="00524F9F" w:rsidRDefault="003E6366" w:rsidP="003E6366">
      <w:pPr>
        <w:pStyle w:val="Paragrafoelenco"/>
        <w:numPr>
          <w:ilvl w:val="0"/>
          <w:numId w:val="57"/>
        </w:numPr>
        <w:spacing w:after="120"/>
        <w:rPr>
          <w:rFonts w:cs="Times New Roman"/>
          <w:szCs w:val="24"/>
        </w:rPr>
      </w:pPr>
      <w:r w:rsidRPr="00524F9F">
        <w:rPr>
          <w:rFonts w:cs="Times New Roman"/>
          <w:szCs w:val="24"/>
        </w:rPr>
        <w:t>Next generation modular and distributed power and data networks</w:t>
      </w:r>
    </w:p>
    <w:p w:rsidR="003E6366" w:rsidRPr="008A0665" w:rsidRDefault="003E6366" w:rsidP="003E6366">
      <w:pPr>
        <w:pStyle w:val="Paragrafoelenco"/>
        <w:numPr>
          <w:ilvl w:val="0"/>
          <w:numId w:val="57"/>
        </w:numPr>
        <w:spacing w:after="120"/>
        <w:rPr>
          <w:rFonts w:cs="Times New Roman"/>
          <w:szCs w:val="24"/>
        </w:rPr>
      </w:pPr>
      <w:r>
        <w:rPr>
          <w:rFonts w:cs="Times New Roman"/>
          <w:szCs w:val="24"/>
        </w:rPr>
        <w:t>Cable weight reduction and harness optimisation</w:t>
      </w:r>
    </w:p>
    <w:p w:rsidR="003E6366" w:rsidRPr="008A0665" w:rsidRDefault="003E6366" w:rsidP="003E6366">
      <w:pPr>
        <w:pStyle w:val="Paragrafoelenco"/>
        <w:numPr>
          <w:ilvl w:val="0"/>
          <w:numId w:val="57"/>
        </w:numPr>
        <w:spacing w:after="120"/>
        <w:rPr>
          <w:rFonts w:cs="Times New Roman"/>
          <w:szCs w:val="24"/>
        </w:rPr>
      </w:pPr>
      <w:r>
        <w:rPr>
          <w:rFonts w:cs="Times New Roman"/>
          <w:szCs w:val="24"/>
        </w:rPr>
        <w:t>Wireless networks</w:t>
      </w:r>
    </w:p>
    <w:p w:rsidR="003E6366" w:rsidRPr="008A0665" w:rsidRDefault="003E6366" w:rsidP="003E6366">
      <w:pPr>
        <w:pStyle w:val="Paragrafoelenco"/>
        <w:numPr>
          <w:ilvl w:val="0"/>
          <w:numId w:val="57"/>
        </w:numPr>
        <w:spacing w:after="120"/>
        <w:rPr>
          <w:rFonts w:cs="Times New Roman"/>
          <w:szCs w:val="24"/>
        </w:rPr>
      </w:pPr>
      <w:r>
        <w:rPr>
          <w:rFonts w:cs="Times New Roman"/>
          <w:szCs w:val="24"/>
        </w:rPr>
        <w:t>Advanced technologies for electrical heat dissipation</w:t>
      </w:r>
    </w:p>
    <w:p w:rsidR="003E6366" w:rsidRPr="00B47E29" w:rsidRDefault="003E6366" w:rsidP="003E6366">
      <w:pPr>
        <w:pStyle w:val="Paragrafoelenco"/>
        <w:numPr>
          <w:ilvl w:val="0"/>
          <w:numId w:val="57"/>
        </w:numPr>
        <w:spacing w:after="120"/>
        <w:rPr>
          <w:rFonts w:cs="Times New Roman"/>
          <w:szCs w:val="24"/>
        </w:rPr>
      </w:pPr>
      <w:r w:rsidRPr="00766A40">
        <w:rPr>
          <w:rFonts w:cs="Times New Roman"/>
          <w:color w:val="000000"/>
          <w:szCs w:val="24"/>
        </w:rPr>
        <w:t>Safe</w:t>
      </w:r>
      <w:r>
        <w:rPr>
          <w:rFonts w:cs="Times New Roman"/>
          <w:color w:val="000000"/>
          <w:szCs w:val="24"/>
        </w:rPr>
        <w:t xml:space="preserve">, secured, robust and reliable </w:t>
      </w:r>
      <w:r w:rsidRPr="00766A40">
        <w:rPr>
          <w:rFonts w:cs="Times New Roman"/>
          <w:color w:val="000000"/>
          <w:szCs w:val="24"/>
        </w:rPr>
        <w:t xml:space="preserve">connectivity </w:t>
      </w:r>
      <w:r>
        <w:rPr>
          <w:rFonts w:cs="Times New Roman"/>
          <w:color w:val="000000"/>
          <w:szCs w:val="24"/>
        </w:rPr>
        <w:t xml:space="preserve">solutions, including </w:t>
      </w:r>
      <w:r>
        <w:rPr>
          <w:rFonts w:cs="Times New Roman"/>
          <w:bCs/>
          <w:szCs w:val="24"/>
        </w:rPr>
        <w:t>a</w:t>
      </w:r>
      <w:r w:rsidRPr="00B47E29">
        <w:rPr>
          <w:rFonts w:cs="Times New Roman"/>
          <w:bCs/>
          <w:szCs w:val="24"/>
        </w:rPr>
        <w:t>dvancements in unified data models, resilience to connection loss and cybersecurity specific barriers.</w:t>
      </w:r>
    </w:p>
    <w:p w:rsidR="003E6366" w:rsidRPr="008A0665" w:rsidRDefault="003E6366" w:rsidP="003E6366">
      <w:pPr>
        <w:pStyle w:val="Paragrafoelenco"/>
        <w:numPr>
          <w:ilvl w:val="0"/>
          <w:numId w:val="57"/>
        </w:numPr>
        <w:spacing w:after="120"/>
        <w:rPr>
          <w:rFonts w:cs="Times New Roman"/>
          <w:szCs w:val="24"/>
        </w:rPr>
      </w:pPr>
      <w:r>
        <w:rPr>
          <w:rFonts w:cs="Times New Roman"/>
          <w:bCs/>
          <w:szCs w:val="24"/>
        </w:rPr>
        <w:t>Advancements in</w:t>
      </w:r>
      <w:r w:rsidRPr="00766A40">
        <w:rPr>
          <w:rFonts w:cs="Times New Roman"/>
          <w:bCs/>
          <w:szCs w:val="24"/>
        </w:rPr>
        <w:t xml:space="preserve"> inter</w:t>
      </w:r>
      <w:r>
        <w:rPr>
          <w:rFonts w:cs="Times New Roman"/>
          <w:bCs/>
          <w:szCs w:val="24"/>
        </w:rPr>
        <w:t>face standardisation with emphasis on</w:t>
      </w:r>
      <w:r w:rsidRPr="00766A40">
        <w:rPr>
          <w:rFonts w:cs="Times New Roman"/>
          <w:bCs/>
          <w:szCs w:val="24"/>
        </w:rPr>
        <w:t xml:space="preserve"> software independency</w:t>
      </w:r>
      <w:r>
        <w:rPr>
          <w:rFonts w:cs="Times New Roman"/>
          <w:bCs/>
          <w:szCs w:val="24"/>
        </w:rPr>
        <w:t>, modularity</w:t>
      </w:r>
      <w:r w:rsidRPr="00766A40">
        <w:rPr>
          <w:rFonts w:cs="Times New Roman"/>
          <w:bCs/>
          <w:szCs w:val="24"/>
        </w:rPr>
        <w:t xml:space="preserve"> and portability</w:t>
      </w:r>
      <w:r>
        <w:rPr>
          <w:rFonts w:cs="Times New Roman"/>
          <w:bCs/>
          <w:szCs w:val="24"/>
        </w:rPr>
        <w:t>,</w:t>
      </w:r>
      <w:r>
        <w:rPr>
          <w:rFonts w:cs="Times New Roman"/>
          <w:color w:val="000000"/>
          <w:szCs w:val="24"/>
        </w:rPr>
        <w:t xml:space="preserve"> as well as</w:t>
      </w:r>
      <w:r w:rsidRPr="00766A40">
        <w:rPr>
          <w:rFonts w:cs="Times New Roman"/>
          <w:color w:val="000000"/>
          <w:szCs w:val="24"/>
        </w:rPr>
        <w:t xml:space="preserve"> standard hardware platforms</w:t>
      </w:r>
      <w:r>
        <w:rPr>
          <w:rFonts w:cs="Times New Roman"/>
          <w:bCs/>
          <w:szCs w:val="24"/>
        </w:rPr>
        <w:t>.</w:t>
      </w:r>
    </w:p>
    <w:p w:rsidR="003E6366" w:rsidRPr="00B23AFA" w:rsidRDefault="003E6366" w:rsidP="003E6366">
      <w:pPr>
        <w:pStyle w:val="Paragrafoelenco"/>
        <w:numPr>
          <w:ilvl w:val="0"/>
          <w:numId w:val="57"/>
        </w:numPr>
        <w:spacing w:after="120"/>
      </w:pPr>
      <w:r w:rsidRPr="00B47E29">
        <w:rPr>
          <w:rFonts w:cs="Times New Roman"/>
          <w:bCs/>
          <w:szCs w:val="24"/>
        </w:rPr>
        <w:t>Fundamental research on neural networks, artificial intelligence and big data technologies and their applications for future aircraft electric network architectures and systems.</w:t>
      </w:r>
    </w:p>
    <w:p w:rsidR="003E6366" w:rsidRPr="00B47E29" w:rsidRDefault="003E6366" w:rsidP="003E6366">
      <w:pPr>
        <w:spacing w:after="120"/>
        <w:rPr>
          <w:rFonts w:cs="Times New Roman"/>
          <w:szCs w:val="24"/>
        </w:rPr>
      </w:pPr>
      <w:r w:rsidRPr="00B47E29">
        <w:rPr>
          <w:rFonts w:cs="Times New Roman"/>
          <w:szCs w:val="24"/>
        </w:rPr>
        <w:t>Proposals are expected to establish synergies with Clean Sky, SESAR, ECSEL, HPC, Big Data and Artificial Intelligence research and innovation initiatives.</w:t>
      </w:r>
    </w:p>
    <w:p w:rsidR="003E6366" w:rsidRPr="00CF2339" w:rsidRDefault="003E6366" w:rsidP="003E6366">
      <w:pPr>
        <w:spacing w:after="120"/>
        <w:rPr>
          <w:rFonts w:cs="Times New Roman"/>
          <w:szCs w:val="24"/>
        </w:rPr>
      </w:pPr>
      <w:r w:rsidRPr="00EE2E4F">
        <w:rPr>
          <w:rFonts w:cs="Times New Roman"/>
          <w:szCs w:val="24"/>
        </w:rPr>
        <w:t>Regarding safety related aspects</w:t>
      </w:r>
      <w:r>
        <w:rPr>
          <w:rFonts w:cs="Times New Roman"/>
          <w:szCs w:val="24"/>
        </w:rPr>
        <w:t>,</w:t>
      </w:r>
      <w:r w:rsidRPr="00EE2E4F">
        <w:rPr>
          <w:rFonts w:cs="Times New Roman"/>
          <w:szCs w:val="24"/>
        </w:rPr>
        <w:t xml:space="preserve"> as well as standardisation and modelling/simulation - assisted certification, </w:t>
      </w:r>
      <w:r>
        <w:rPr>
          <w:rFonts w:cs="Times New Roman"/>
          <w:szCs w:val="24"/>
        </w:rPr>
        <w:t>participants may</w:t>
      </w:r>
      <w:r w:rsidRPr="00724F91">
        <w:rPr>
          <w:rFonts w:cs="Times New Roman"/>
          <w:szCs w:val="24"/>
        </w:rPr>
        <w:t xml:space="preserve"> </w:t>
      </w:r>
      <w:r>
        <w:rPr>
          <w:rFonts w:cs="Times New Roman"/>
          <w:szCs w:val="24"/>
        </w:rPr>
        <w:t>explore collaboration with</w:t>
      </w:r>
      <w:r w:rsidRPr="00724F91">
        <w:rPr>
          <w:rFonts w:cs="Times New Roman"/>
          <w:szCs w:val="24"/>
        </w:rPr>
        <w:t xml:space="preserve"> the European Aviation</w:t>
      </w:r>
      <w:r>
        <w:rPr>
          <w:rFonts w:cs="Times New Roman"/>
          <w:szCs w:val="24"/>
        </w:rPr>
        <w:t xml:space="preserve"> Safety Agency (EASA)</w:t>
      </w:r>
      <w:r w:rsidRPr="00724F91">
        <w:rPr>
          <w:rFonts w:cs="Times New Roman"/>
          <w:szCs w:val="24"/>
        </w:rPr>
        <w:t>.</w:t>
      </w:r>
    </w:p>
    <w:p w:rsidR="003E6366" w:rsidRDefault="003E6366" w:rsidP="003E6366">
      <w:pPr>
        <w:rPr>
          <w:rFonts w:cs="Times New Roman"/>
          <w:bCs/>
          <w:szCs w:val="24"/>
        </w:rPr>
      </w:pPr>
      <w:r w:rsidRPr="00766A40">
        <w:rPr>
          <w:rFonts w:cs="Times New Roman"/>
          <w:szCs w:val="24"/>
        </w:rPr>
        <w:t>The Commission considers that proposals requesting a contribution from the EU between</w:t>
      </w:r>
      <w:r>
        <w:rPr>
          <w:rFonts w:cs="Times New Roman"/>
          <w:szCs w:val="24"/>
        </w:rPr>
        <w:t xml:space="preserve"> EUR</w:t>
      </w:r>
      <w:r w:rsidRPr="00766A40">
        <w:rPr>
          <w:rFonts w:cs="Times New Roman"/>
          <w:szCs w:val="24"/>
        </w:rPr>
        <w:t xml:space="preserve"> </w:t>
      </w:r>
      <w:r w:rsidR="00375F0A">
        <w:rPr>
          <w:rFonts w:cs="Times New Roman"/>
          <w:szCs w:val="24"/>
        </w:rPr>
        <w:t>X</w:t>
      </w:r>
      <w:r w:rsidRPr="00766A40">
        <w:rPr>
          <w:rFonts w:cs="Times New Roman"/>
          <w:szCs w:val="24"/>
        </w:rPr>
        <w:t xml:space="preserve"> and </w:t>
      </w:r>
      <w:r w:rsidR="00375F0A">
        <w:rPr>
          <w:rFonts w:cs="Times New Roman"/>
          <w:szCs w:val="24"/>
        </w:rPr>
        <w:t>Y</w:t>
      </w:r>
      <w:r w:rsidRPr="00766A40">
        <w:rPr>
          <w:rFonts w:cs="Times New Roman"/>
          <w:szCs w:val="24"/>
        </w:rPr>
        <w:t>million would allow this specific challenge to be addressed appropriately. Nonetheless, this does not pre</w:t>
      </w:r>
      <w:r>
        <w:rPr>
          <w:rFonts w:cs="Times New Roman"/>
          <w:szCs w:val="24"/>
        </w:rPr>
        <w:t>clude submission and selection o</w:t>
      </w:r>
      <w:r w:rsidRPr="00766A40">
        <w:rPr>
          <w:rFonts w:cs="Times New Roman"/>
          <w:szCs w:val="24"/>
        </w:rPr>
        <w:t xml:space="preserve">f proposals requesting </w:t>
      </w:r>
      <w:r>
        <w:rPr>
          <w:rFonts w:cs="Times New Roman"/>
          <w:szCs w:val="24"/>
        </w:rPr>
        <w:t>lower or higher</w:t>
      </w:r>
      <w:r w:rsidRPr="00766A40">
        <w:rPr>
          <w:rFonts w:cs="Times New Roman"/>
          <w:szCs w:val="24"/>
        </w:rPr>
        <w:t xml:space="preserve"> amounts.</w:t>
      </w:r>
    </w:p>
    <w:p w:rsidR="003E6366" w:rsidRPr="00E56478" w:rsidRDefault="003E6366" w:rsidP="003E6366">
      <w:pPr>
        <w:rPr>
          <w:rFonts w:cs="Times New Roman"/>
          <w:szCs w:val="24"/>
        </w:rPr>
      </w:pPr>
      <w:r w:rsidRPr="00766A40">
        <w:rPr>
          <w:rFonts w:cs="Times New Roman"/>
          <w:szCs w:val="24"/>
          <w:u w:val="single"/>
        </w:rPr>
        <w:t>Expected impact:</w:t>
      </w:r>
      <w:r w:rsidRPr="00C04822">
        <w:rPr>
          <w:rFonts w:cs="Times New Roman"/>
          <w:szCs w:val="24"/>
        </w:rPr>
        <w:t xml:space="preserve"> </w:t>
      </w:r>
      <w:r w:rsidRPr="00E56478">
        <w:rPr>
          <w:rFonts w:cs="Times New Roman"/>
          <w:szCs w:val="24"/>
        </w:rPr>
        <w:t>The topic aims at contributing to:</w:t>
      </w:r>
    </w:p>
    <w:p w:rsidR="003E6366" w:rsidRPr="00E56478" w:rsidRDefault="003E6366" w:rsidP="003E6366">
      <w:pPr>
        <w:pStyle w:val="Paragrafoelenco"/>
        <w:numPr>
          <w:ilvl w:val="0"/>
          <w:numId w:val="58"/>
        </w:numPr>
        <w:rPr>
          <w:rFonts w:cs="Times New Roman"/>
          <w:szCs w:val="24"/>
        </w:rPr>
      </w:pPr>
      <w:r w:rsidRPr="00E56478">
        <w:rPr>
          <w:rFonts w:cs="Times New Roman"/>
          <w:szCs w:val="24"/>
        </w:rPr>
        <w:t>Maintaining and extending European industrial leadership.</w:t>
      </w:r>
    </w:p>
    <w:p w:rsidR="003E6366" w:rsidRPr="00E56478" w:rsidRDefault="003E6366" w:rsidP="003E6366">
      <w:pPr>
        <w:pStyle w:val="Paragrafoelenco"/>
        <w:numPr>
          <w:ilvl w:val="0"/>
          <w:numId w:val="58"/>
        </w:numPr>
        <w:rPr>
          <w:rFonts w:cs="Times New Roman"/>
          <w:szCs w:val="24"/>
        </w:rPr>
      </w:pPr>
      <w:r w:rsidRPr="00E56478">
        <w:rPr>
          <w:rFonts w:cs="Times New Roman"/>
          <w:szCs w:val="24"/>
        </w:rPr>
        <w:t>Advance further innovative electric netw</w:t>
      </w:r>
      <w:r>
        <w:rPr>
          <w:rFonts w:cs="Times New Roman"/>
          <w:szCs w:val="24"/>
        </w:rPr>
        <w:t>ork architectures and systems.</w:t>
      </w:r>
    </w:p>
    <w:p w:rsidR="003E6366" w:rsidRPr="00E56478" w:rsidRDefault="003E6366" w:rsidP="003E6366">
      <w:pPr>
        <w:pStyle w:val="Paragrafoelenco"/>
        <w:numPr>
          <w:ilvl w:val="0"/>
          <w:numId w:val="58"/>
        </w:numPr>
        <w:rPr>
          <w:rFonts w:cs="Times New Roman"/>
          <w:szCs w:val="24"/>
        </w:rPr>
      </w:pPr>
      <w:r w:rsidRPr="00E56478">
        <w:rPr>
          <w:rFonts w:cs="Times New Roman"/>
          <w:szCs w:val="24"/>
        </w:rPr>
        <w:t>Contribute to improved aircraft energy management for incremental as well as revolutionary future configurations</w:t>
      </w:r>
      <w:r>
        <w:rPr>
          <w:rFonts w:cs="Times New Roman"/>
          <w:szCs w:val="24"/>
        </w:rPr>
        <w:t>.</w:t>
      </w:r>
    </w:p>
    <w:p w:rsidR="003E6366" w:rsidRDefault="003E6366" w:rsidP="003E6366">
      <w:pPr>
        <w:pStyle w:val="Paragrafoelenco"/>
        <w:numPr>
          <w:ilvl w:val="0"/>
          <w:numId w:val="58"/>
        </w:numPr>
        <w:rPr>
          <w:rFonts w:cs="Times New Roman"/>
          <w:szCs w:val="24"/>
        </w:rPr>
      </w:pPr>
      <w:r>
        <w:rPr>
          <w:rFonts w:cs="Times New Roman"/>
          <w:szCs w:val="24"/>
        </w:rPr>
        <w:t>Contribute to</w:t>
      </w:r>
      <w:r w:rsidRPr="00E56478">
        <w:rPr>
          <w:rFonts w:cs="Times New Roman"/>
          <w:szCs w:val="24"/>
        </w:rPr>
        <w:t xml:space="preserve"> </w:t>
      </w:r>
      <w:r>
        <w:rPr>
          <w:rFonts w:cs="Times New Roman"/>
          <w:szCs w:val="24"/>
        </w:rPr>
        <w:t xml:space="preserve">further </w:t>
      </w:r>
      <w:r w:rsidRPr="00E56478">
        <w:rPr>
          <w:rFonts w:cs="Times New Roman"/>
          <w:szCs w:val="24"/>
        </w:rPr>
        <w:t>weight reduction</w:t>
      </w:r>
      <w:r>
        <w:rPr>
          <w:rFonts w:cs="Times New Roman"/>
          <w:szCs w:val="24"/>
        </w:rPr>
        <w:t>s</w:t>
      </w:r>
      <w:r w:rsidRPr="00E56478">
        <w:rPr>
          <w:rFonts w:cs="Times New Roman"/>
          <w:szCs w:val="24"/>
        </w:rPr>
        <w:t>, simplicity and scalability, data connectivity while ensuring safety and security (incl. cybersecurity).</w:t>
      </w:r>
    </w:p>
    <w:p w:rsidR="003E6366" w:rsidRPr="00E56478" w:rsidRDefault="003E6366" w:rsidP="003E6366">
      <w:pPr>
        <w:pStyle w:val="Paragrafoelenco"/>
        <w:numPr>
          <w:ilvl w:val="0"/>
          <w:numId w:val="58"/>
        </w:numPr>
        <w:rPr>
          <w:rFonts w:cs="Times New Roman"/>
          <w:szCs w:val="24"/>
        </w:rPr>
      </w:pPr>
      <w:r>
        <w:rPr>
          <w:rFonts w:cs="Times New Roman"/>
          <w:szCs w:val="24"/>
        </w:rPr>
        <w:lastRenderedPageBreak/>
        <w:t>Contribute to</w:t>
      </w:r>
      <w:r w:rsidRPr="00CF2339">
        <w:rPr>
          <w:rFonts w:cs="Times New Roman"/>
          <w:szCs w:val="24"/>
        </w:rPr>
        <w:t xml:space="preserve"> </w:t>
      </w:r>
      <w:r>
        <w:rPr>
          <w:rFonts w:cs="Times New Roman"/>
          <w:szCs w:val="24"/>
        </w:rPr>
        <w:t>Digital Single Market and</w:t>
      </w:r>
      <w:r w:rsidRPr="00CF2339">
        <w:rPr>
          <w:rFonts w:cs="Times New Roman"/>
          <w:szCs w:val="24"/>
        </w:rPr>
        <w:t xml:space="preserve"> Single European Sky.</w:t>
      </w:r>
    </w:p>
    <w:p w:rsidR="003E6366" w:rsidRDefault="003E6366" w:rsidP="003E6366">
      <w:pPr>
        <w:rPr>
          <w:rFonts w:cs="Times New Roman"/>
          <w:szCs w:val="24"/>
        </w:rPr>
      </w:pPr>
      <w:r w:rsidRPr="00766A40">
        <w:rPr>
          <w:rFonts w:cs="Times New Roman"/>
          <w:szCs w:val="24"/>
          <w:u w:val="single"/>
        </w:rPr>
        <w:t>Type of action:</w:t>
      </w:r>
      <w:r w:rsidRPr="00766A40">
        <w:rPr>
          <w:rFonts w:cs="Times New Roman"/>
          <w:szCs w:val="24"/>
        </w:rPr>
        <w:t xml:space="preserve"> Research and Innovation action</w:t>
      </w:r>
    </w:p>
    <w:p w:rsidR="00EF4CA7" w:rsidRPr="00EF4CA7" w:rsidRDefault="00EF4CA7" w:rsidP="00EF4CA7">
      <w:pPr>
        <w:pStyle w:val="Paragrafoelenco"/>
        <w:rPr>
          <w:b/>
        </w:rPr>
      </w:pPr>
    </w:p>
    <w:p w:rsidR="003E6366" w:rsidRPr="00DC77C7" w:rsidRDefault="003E6366" w:rsidP="003E6366">
      <w:pPr>
        <w:rPr>
          <w:b/>
          <w:color w:val="000000"/>
        </w:rPr>
      </w:pPr>
      <w:bookmarkStart w:id="2" w:name="_Toc516141199"/>
      <w:bookmarkStart w:id="3" w:name="_Toc508620323"/>
      <w:r w:rsidRPr="00DC77C7">
        <w:rPr>
          <w:b/>
          <w:color w:val="000000"/>
        </w:rPr>
        <w:t>MG-3-5-2020: Towards sustainable high-speed global air transportation</w:t>
      </w:r>
      <w:r w:rsidR="003E41C1">
        <w:rPr>
          <w:b/>
          <w:color w:val="000000"/>
        </w:rPr>
        <w:t xml:space="preserve"> (RIA) </w:t>
      </w:r>
    </w:p>
    <w:p w:rsidR="003E6366" w:rsidRPr="00B802DD" w:rsidRDefault="003E6366" w:rsidP="003E6366">
      <w:pPr>
        <w:pStyle w:val="TextValue"/>
      </w:pPr>
      <w:r>
        <w:rPr>
          <w:u w:val="single"/>
        </w:rPr>
        <w:t>Specific Challenge</w:t>
      </w:r>
      <w:r>
        <w:t xml:space="preserve">: </w:t>
      </w:r>
      <w:r w:rsidRPr="00B802DD">
        <w:t>This action is part of the Aviation International Cooperation Flagship called "Safer and Greener Aviation in a Smaller World" mentioned in the introduction to this work programme 2018-2020.</w:t>
      </w:r>
    </w:p>
    <w:p w:rsidR="003E6366" w:rsidRDefault="003E6366" w:rsidP="003E6366">
      <w:r>
        <w:rPr>
          <w:rFonts w:eastAsiaTheme="majorEastAsia" w:cs="Times New Roman"/>
          <w:bCs/>
          <w:szCs w:val="24"/>
        </w:rPr>
        <w:t>P</w:t>
      </w:r>
      <w:r w:rsidRPr="00966AA4">
        <w:rPr>
          <w:rFonts w:eastAsiaTheme="majorEastAsia" w:cs="Times New Roman"/>
          <w:bCs/>
          <w:szCs w:val="24"/>
        </w:rPr>
        <w:t>rogress beyond the EU</w:t>
      </w:r>
      <w:r>
        <w:rPr>
          <w:rFonts w:eastAsiaTheme="majorEastAsia" w:cs="Times New Roman"/>
          <w:bCs/>
          <w:szCs w:val="24"/>
        </w:rPr>
        <w:t xml:space="preserve"> - notably in the US -</w:t>
      </w:r>
      <w:r w:rsidRPr="00966AA4">
        <w:rPr>
          <w:rFonts w:eastAsiaTheme="majorEastAsia" w:cs="Times New Roman"/>
          <w:bCs/>
          <w:szCs w:val="24"/>
        </w:rPr>
        <w:t xml:space="preserve"> is pushing new commercial </w:t>
      </w:r>
      <w:r>
        <w:rPr>
          <w:rFonts w:eastAsiaTheme="majorEastAsia" w:cs="Times New Roman"/>
          <w:bCs/>
          <w:szCs w:val="24"/>
        </w:rPr>
        <w:t xml:space="preserve">supersonic </w:t>
      </w:r>
      <w:r w:rsidRPr="00966AA4">
        <w:rPr>
          <w:rFonts w:eastAsiaTheme="majorEastAsia" w:cs="Times New Roman"/>
          <w:bCs/>
          <w:szCs w:val="24"/>
        </w:rPr>
        <w:t xml:space="preserve">developments and new regulations at United Nations’ International Civil Aviation Organisation (ICAO). The emergence of this second era </w:t>
      </w:r>
      <w:r>
        <w:rPr>
          <w:rFonts w:eastAsiaTheme="majorEastAsia" w:cs="Times New Roman"/>
          <w:bCs/>
          <w:szCs w:val="24"/>
        </w:rPr>
        <w:t>aims at more affordable and environmental</w:t>
      </w:r>
      <w:r w:rsidR="00E60496">
        <w:rPr>
          <w:rFonts w:eastAsiaTheme="majorEastAsia" w:cs="Times New Roman"/>
          <w:bCs/>
          <w:szCs w:val="24"/>
        </w:rPr>
        <w:t>ly</w:t>
      </w:r>
      <w:r>
        <w:rPr>
          <w:rFonts w:eastAsiaTheme="majorEastAsia" w:cs="Times New Roman"/>
          <w:bCs/>
          <w:szCs w:val="24"/>
        </w:rPr>
        <w:t xml:space="preserve"> friendly </w:t>
      </w:r>
      <w:r w:rsidRPr="00966AA4">
        <w:rPr>
          <w:rFonts w:eastAsiaTheme="majorEastAsia" w:cs="Times New Roman"/>
          <w:bCs/>
          <w:szCs w:val="24"/>
        </w:rPr>
        <w:t>commercial supersonics</w:t>
      </w:r>
      <w:r>
        <w:rPr>
          <w:rFonts w:eastAsiaTheme="majorEastAsia" w:cs="Times New Roman"/>
          <w:bCs/>
          <w:szCs w:val="24"/>
        </w:rPr>
        <w:t xml:space="preserve"> flights. </w:t>
      </w:r>
      <w:r>
        <w:t xml:space="preserve"> Connecting faster with the increasing number of major economic/population centres worldwide can boost business productivity, trade and tourism – notably into the EU.</w:t>
      </w:r>
    </w:p>
    <w:p w:rsidR="003E6366" w:rsidRDefault="003E6366" w:rsidP="003E6366">
      <w:r>
        <w:rPr>
          <w:rFonts w:eastAsiaTheme="majorEastAsia" w:cs="Times New Roman"/>
          <w:bCs/>
          <w:szCs w:val="24"/>
        </w:rPr>
        <w:t>The focus of current developments</w:t>
      </w:r>
      <w:r w:rsidRPr="00966AA4">
        <w:rPr>
          <w:rFonts w:eastAsiaTheme="majorEastAsia" w:cs="Times New Roman"/>
          <w:bCs/>
          <w:szCs w:val="24"/>
        </w:rPr>
        <w:t xml:space="preserve"> </w:t>
      </w:r>
      <w:r w:rsidR="00E60496">
        <w:rPr>
          <w:rFonts w:eastAsiaTheme="majorEastAsia" w:cs="Times New Roman"/>
          <w:bCs/>
          <w:szCs w:val="24"/>
        </w:rPr>
        <w:t>at</w:t>
      </w:r>
      <w:r w:rsidRPr="00966AA4">
        <w:rPr>
          <w:rFonts w:eastAsiaTheme="majorEastAsia" w:cs="Times New Roman"/>
          <w:bCs/>
          <w:szCs w:val="24"/>
        </w:rPr>
        <w:t xml:space="preserve"> international </w:t>
      </w:r>
      <w:r w:rsidR="00E60496">
        <w:rPr>
          <w:rFonts w:eastAsiaTheme="majorEastAsia" w:cs="Times New Roman"/>
          <w:bCs/>
          <w:szCs w:val="24"/>
        </w:rPr>
        <w:t xml:space="preserve">level is geared to the </w:t>
      </w:r>
      <w:r w:rsidRPr="00966AA4">
        <w:rPr>
          <w:rFonts w:eastAsiaTheme="majorEastAsia" w:cs="Times New Roman"/>
          <w:bCs/>
          <w:szCs w:val="24"/>
        </w:rPr>
        <w:t>demonstration, regulation and public acceptance of qu</w:t>
      </w:r>
      <w:r>
        <w:rPr>
          <w:rFonts w:eastAsiaTheme="majorEastAsia" w:cs="Times New Roman"/>
          <w:bCs/>
          <w:szCs w:val="24"/>
        </w:rPr>
        <w:t xml:space="preserve">ieter “low sonic boom” aircraft to fly </w:t>
      </w:r>
      <w:r>
        <w:t xml:space="preserve">over land. </w:t>
      </w:r>
      <w:r w:rsidRPr="00344E00">
        <w:t xml:space="preserve"> </w:t>
      </w:r>
      <w:r>
        <w:t>A</w:t>
      </w:r>
      <w:r w:rsidRPr="009A73FB">
        <w:t xml:space="preserve"> dedicated working group at </w:t>
      </w:r>
      <w:r>
        <w:t>ICAO</w:t>
      </w:r>
      <w:r w:rsidRPr="009A73FB">
        <w:t xml:space="preserve"> </w:t>
      </w:r>
      <w:r>
        <w:t xml:space="preserve">has been set up </w:t>
      </w:r>
      <w:r w:rsidRPr="009A73FB">
        <w:t xml:space="preserve">to </w:t>
      </w:r>
      <w:r>
        <w:t xml:space="preserve">prepare </w:t>
      </w:r>
      <w:r w:rsidRPr="008E3629">
        <w:t>novel fit-for-purpose</w:t>
      </w:r>
      <w:r>
        <w:t xml:space="preserve"> regulations.</w:t>
      </w:r>
    </w:p>
    <w:p w:rsidR="003E6366" w:rsidRPr="00404F11" w:rsidRDefault="003E6366" w:rsidP="003E6366">
      <w:pPr>
        <w:rPr>
          <w:rFonts w:eastAsiaTheme="majorEastAsia" w:cs="Times New Roman"/>
          <w:bCs/>
          <w:szCs w:val="24"/>
        </w:rPr>
      </w:pPr>
      <w:r w:rsidRPr="00966AA4">
        <w:rPr>
          <w:rFonts w:eastAsiaTheme="majorEastAsia" w:cs="Times New Roman"/>
          <w:bCs/>
          <w:szCs w:val="24"/>
        </w:rPr>
        <w:t xml:space="preserve">The challenge for the EU is, on the one hand, to remain a </w:t>
      </w:r>
      <w:r>
        <w:rPr>
          <w:rFonts w:eastAsiaTheme="majorEastAsia" w:cs="Times New Roman"/>
          <w:bCs/>
          <w:szCs w:val="24"/>
        </w:rPr>
        <w:t>decisive</w:t>
      </w:r>
      <w:r w:rsidRPr="00966AA4">
        <w:rPr>
          <w:rFonts w:eastAsiaTheme="majorEastAsia" w:cs="Times New Roman"/>
          <w:bCs/>
          <w:szCs w:val="24"/>
        </w:rPr>
        <w:t xml:space="preserve"> </w:t>
      </w:r>
      <w:r>
        <w:rPr>
          <w:rFonts w:eastAsiaTheme="majorEastAsia" w:cs="Times New Roman"/>
          <w:bCs/>
          <w:szCs w:val="24"/>
        </w:rPr>
        <w:t>player</w:t>
      </w:r>
      <w:r w:rsidRPr="00966AA4">
        <w:rPr>
          <w:rFonts w:eastAsiaTheme="majorEastAsia" w:cs="Times New Roman"/>
          <w:bCs/>
          <w:szCs w:val="24"/>
        </w:rPr>
        <w:t xml:space="preserve"> in shaping the</w:t>
      </w:r>
      <w:r>
        <w:rPr>
          <w:rFonts w:eastAsiaTheme="majorEastAsia" w:cs="Times New Roman"/>
          <w:bCs/>
          <w:szCs w:val="24"/>
        </w:rPr>
        <w:t xml:space="preserve"> new</w:t>
      </w:r>
      <w:r w:rsidRPr="00966AA4">
        <w:rPr>
          <w:rFonts w:eastAsiaTheme="majorEastAsia" w:cs="Times New Roman"/>
          <w:bCs/>
          <w:szCs w:val="24"/>
        </w:rPr>
        <w:t xml:space="preserve"> global regulation</w:t>
      </w:r>
      <w:r>
        <w:rPr>
          <w:rFonts w:eastAsiaTheme="majorEastAsia" w:cs="Times New Roman"/>
          <w:bCs/>
          <w:szCs w:val="24"/>
        </w:rPr>
        <w:t>s</w:t>
      </w:r>
      <w:r w:rsidRPr="00966AA4">
        <w:rPr>
          <w:rFonts w:eastAsiaTheme="majorEastAsia" w:cs="Times New Roman"/>
          <w:bCs/>
          <w:szCs w:val="24"/>
        </w:rPr>
        <w:t xml:space="preserve"> in line with EU citizens’ environmental preferences, and on the other hand, </w:t>
      </w:r>
      <w:r>
        <w:rPr>
          <w:rFonts w:eastAsiaTheme="majorEastAsia" w:cs="Times New Roman"/>
          <w:bCs/>
          <w:szCs w:val="24"/>
        </w:rPr>
        <w:t xml:space="preserve">to build up capabilities </w:t>
      </w:r>
      <w:r w:rsidRPr="00966AA4">
        <w:rPr>
          <w:rFonts w:eastAsiaTheme="majorEastAsia" w:cs="Times New Roman"/>
          <w:bCs/>
          <w:szCs w:val="24"/>
        </w:rPr>
        <w:t xml:space="preserve">for EU </w:t>
      </w:r>
      <w:r>
        <w:rPr>
          <w:rFonts w:eastAsiaTheme="majorEastAsia" w:cs="Times New Roman"/>
          <w:bCs/>
          <w:szCs w:val="24"/>
        </w:rPr>
        <w:t>stakeholders in</w:t>
      </w:r>
      <w:r w:rsidRPr="00966AA4">
        <w:rPr>
          <w:rFonts w:eastAsiaTheme="majorEastAsia" w:cs="Times New Roman"/>
          <w:bCs/>
          <w:szCs w:val="24"/>
        </w:rPr>
        <w:t xml:space="preserve"> this emerging and disruptive aviation segment</w:t>
      </w:r>
      <w:r>
        <w:rPr>
          <w:rFonts w:eastAsiaTheme="majorEastAsia" w:cs="Times New Roman"/>
          <w:bCs/>
          <w:szCs w:val="24"/>
        </w:rPr>
        <w:t xml:space="preserve">. </w:t>
      </w:r>
      <w:r w:rsidRPr="00966AA4">
        <w:rPr>
          <w:rFonts w:eastAsiaTheme="majorEastAsia" w:cs="Times New Roman"/>
          <w:bCs/>
          <w:szCs w:val="24"/>
        </w:rPr>
        <w:t xml:space="preserve">Leveraging resources with </w:t>
      </w:r>
      <w:r>
        <w:rPr>
          <w:rFonts w:eastAsiaTheme="majorEastAsia" w:cs="Times New Roman"/>
          <w:bCs/>
          <w:szCs w:val="24"/>
        </w:rPr>
        <w:t>international partners</w:t>
      </w:r>
      <w:r w:rsidRPr="00966AA4">
        <w:rPr>
          <w:rFonts w:eastAsiaTheme="majorEastAsia" w:cs="Times New Roman"/>
          <w:bCs/>
          <w:szCs w:val="24"/>
        </w:rPr>
        <w:t xml:space="preserve"> can help share costs, risks and benefits</w:t>
      </w:r>
      <w:r>
        <w:rPr>
          <w:rFonts w:eastAsiaTheme="majorEastAsia" w:cs="Times New Roman"/>
          <w:bCs/>
          <w:szCs w:val="24"/>
        </w:rPr>
        <w:t>, as well as</w:t>
      </w:r>
      <w:r w:rsidRPr="00966AA4">
        <w:rPr>
          <w:rFonts w:eastAsiaTheme="majorEastAsia" w:cs="Times New Roman"/>
          <w:bCs/>
          <w:szCs w:val="24"/>
        </w:rPr>
        <w:t xml:space="preserve"> ensure a level playing field.</w:t>
      </w:r>
      <w:r>
        <w:rPr>
          <w:rFonts w:eastAsiaTheme="majorEastAsia" w:cs="Times New Roman"/>
          <w:bCs/>
          <w:szCs w:val="24"/>
        </w:rPr>
        <w:t xml:space="preserve">  </w:t>
      </w:r>
    </w:p>
    <w:p w:rsidR="003E6366" w:rsidRDefault="003E6366" w:rsidP="003E6366">
      <w:pPr>
        <w:pStyle w:val="HeadingTwo"/>
        <w:rPr>
          <w:b w:val="0"/>
          <w:lang w:val="en-GB"/>
        </w:rPr>
      </w:pPr>
      <w:r w:rsidRPr="008A0392">
        <w:rPr>
          <w:b w:val="0"/>
          <w:u w:val="single"/>
          <w:lang w:val="en-GB"/>
        </w:rPr>
        <w:t>Scope</w:t>
      </w:r>
      <w:r w:rsidRPr="008A0392">
        <w:rPr>
          <w:b w:val="0"/>
          <w:lang w:val="en-GB"/>
        </w:rPr>
        <w:t>:</w:t>
      </w:r>
    </w:p>
    <w:p w:rsidR="003E6366" w:rsidRDefault="003E6366" w:rsidP="003E6366">
      <w:pPr>
        <w:rPr>
          <w:rFonts w:eastAsiaTheme="majorEastAsia" w:cs="Times New Roman"/>
        </w:rPr>
      </w:pPr>
      <w:r>
        <w:rPr>
          <w:rFonts w:eastAsiaTheme="majorEastAsia" w:cs="Times New Roman"/>
        </w:rPr>
        <w:t xml:space="preserve">Proposals should explore technologies and solutions beyond the state-of-the-art contributing to </w:t>
      </w:r>
      <w:r>
        <w:rPr>
          <w:rFonts w:eastAsiaTheme="majorEastAsia" w:cs="Times New Roman"/>
          <w:u w:val="single"/>
        </w:rPr>
        <w:t>two or more</w:t>
      </w:r>
      <w:r>
        <w:rPr>
          <w:rFonts w:eastAsiaTheme="majorEastAsia" w:cs="Times New Roman"/>
        </w:rPr>
        <w:t xml:space="preserve"> of the following areas: </w:t>
      </w:r>
    </w:p>
    <w:p w:rsidR="003E6366" w:rsidRPr="00DB04C4" w:rsidRDefault="003E6366" w:rsidP="003E6366">
      <w:pPr>
        <w:pStyle w:val="Paragrafoelenco"/>
        <w:numPr>
          <w:ilvl w:val="0"/>
          <w:numId w:val="19"/>
        </w:numPr>
        <w:spacing w:after="0"/>
        <w:ind w:left="714" w:hanging="357"/>
        <w:rPr>
          <w:rFonts w:eastAsiaTheme="majorEastAsia" w:cs="Times New Roman"/>
        </w:rPr>
      </w:pPr>
      <w:r>
        <w:rPr>
          <w:rFonts w:cs="Times New Roman"/>
        </w:rPr>
        <w:t xml:space="preserve">Advance </w:t>
      </w:r>
      <w:r w:rsidRPr="00383F18">
        <w:rPr>
          <w:rFonts w:cs="Times New Roman"/>
        </w:rPr>
        <w:t xml:space="preserve">Multidisciplinary Design Optimization to </w:t>
      </w:r>
      <w:r>
        <w:rPr>
          <w:rFonts w:cs="Times New Roman"/>
        </w:rPr>
        <w:t>integrate</w:t>
      </w:r>
      <w:r w:rsidRPr="00383F18">
        <w:rPr>
          <w:rFonts w:cs="Times New Roman"/>
        </w:rPr>
        <w:t xml:space="preserve"> high fidelity environmental models and </w:t>
      </w:r>
      <w:r>
        <w:rPr>
          <w:rFonts w:cs="Times New Roman"/>
        </w:rPr>
        <w:t xml:space="preserve">aircraft </w:t>
      </w:r>
      <w:r w:rsidRPr="00383F18">
        <w:rPr>
          <w:rFonts w:cs="Times New Roman"/>
        </w:rPr>
        <w:t>design models</w:t>
      </w:r>
      <w:r>
        <w:rPr>
          <w:rFonts w:cs="Times New Roman"/>
        </w:rPr>
        <w:t xml:space="preserve"> in order</w:t>
      </w:r>
      <w:r w:rsidRPr="00383F18">
        <w:rPr>
          <w:rFonts w:cs="Times New Roman"/>
        </w:rPr>
        <w:t xml:space="preserve"> to increase the robustness of </w:t>
      </w:r>
      <w:r>
        <w:rPr>
          <w:rFonts w:cs="Times New Roman"/>
        </w:rPr>
        <w:t>the design process</w:t>
      </w:r>
      <w:r w:rsidRPr="00383F18">
        <w:rPr>
          <w:rFonts w:cs="Times New Roman"/>
        </w:rPr>
        <w:t xml:space="preserve"> and </w:t>
      </w:r>
      <w:r>
        <w:rPr>
          <w:rFonts w:cs="Times New Roman"/>
        </w:rPr>
        <w:t xml:space="preserve">of </w:t>
      </w:r>
      <w:r w:rsidRPr="00383F18">
        <w:rPr>
          <w:rFonts w:cs="Times New Roman"/>
        </w:rPr>
        <w:t xml:space="preserve">the </w:t>
      </w:r>
      <w:r>
        <w:rPr>
          <w:rFonts w:cs="Times New Roman"/>
        </w:rPr>
        <w:t>environmental</w:t>
      </w:r>
      <w:r w:rsidRPr="00383F18">
        <w:rPr>
          <w:rFonts w:cs="Times New Roman"/>
        </w:rPr>
        <w:t xml:space="preserve"> assessment of emissions</w:t>
      </w:r>
      <w:r>
        <w:rPr>
          <w:rFonts w:cs="Times New Roman"/>
        </w:rPr>
        <w:t xml:space="preserve"> at local and global level (</w:t>
      </w:r>
      <w:r w:rsidRPr="002C2DB4">
        <w:rPr>
          <w:rFonts w:cs="Times New Roman"/>
        </w:rPr>
        <w:t>including the impact</w:t>
      </w:r>
      <w:r>
        <w:rPr>
          <w:rFonts w:cs="Times New Roman"/>
        </w:rPr>
        <w:t xml:space="preserve"> of operation at high altitude)</w:t>
      </w:r>
      <w:r w:rsidRPr="00383F18">
        <w:rPr>
          <w:rFonts w:cs="Times New Roman"/>
        </w:rPr>
        <w:t>.</w:t>
      </w:r>
    </w:p>
    <w:p w:rsidR="003E6366" w:rsidRPr="00DB04C4" w:rsidRDefault="003E6366" w:rsidP="003E6366">
      <w:pPr>
        <w:pStyle w:val="Paragrafoelenco"/>
        <w:numPr>
          <w:ilvl w:val="0"/>
          <w:numId w:val="19"/>
        </w:numPr>
        <w:spacing w:after="0"/>
        <w:ind w:left="714" w:hanging="357"/>
        <w:rPr>
          <w:rFonts w:eastAsiaTheme="majorEastAsia" w:cs="Times New Roman"/>
        </w:rPr>
      </w:pPr>
      <w:r w:rsidRPr="00DB04C4">
        <w:rPr>
          <w:rFonts w:cs="Times New Roman"/>
        </w:rPr>
        <w:t xml:space="preserve">Improve low sonic boom design, acoustic control and flight operations at all flight phases including take-off and landing. Develop an impact assessment for a low boom standard. Investigate Mach cut-off operations with a view to assessing the practicability of overland supersonic flight without sonic boom </w:t>
      </w:r>
      <w:r>
        <w:rPr>
          <w:rFonts w:cs="Times New Roman"/>
        </w:rPr>
        <w:t xml:space="preserve">on </w:t>
      </w:r>
      <w:r w:rsidRPr="00DB04C4">
        <w:rPr>
          <w:rFonts w:cs="Times New Roman"/>
        </w:rPr>
        <w:t>the ground.</w:t>
      </w:r>
    </w:p>
    <w:p w:rsidR="003E6366" w:rsidRDefault="003E6366" w:rsidP="003E6366">
      <w:pPr>
        <w:pStyle w:val="Paragrafoelenco"/>
        <w:numPr>
          <w:ilvl w:val="0"/>
          <w:numId w:val="19"/>
        </w:numPr>
        <w:spacing w:after="0"/>
        <w:ind w:left="714" w:hanging="357"/>
        <w:contextualSpacing w:val="0"/>
        <w:rPr>
          <w:rFonts w:cs="Times New Roman"/>
        </w:rPr>
      </w:pPr>
      <w:r w:rsidRPr="00DB04C4">
        <w:rPr>
          <w:rFonts w:cs="Times New Roman"/>
        </w:rPr>
        <w:t>Advance materials, propulsion, alternative fuels and thermal management tailored for commercial supersonic flight envelope.</w:t>
      </w:r>
    </w:p>
    <w:p w:rsidR="003E6366" w:rsidRPr="00DB04C4" w:rsidRDefault="003E6366" w:rsidP="003E6366">
      <w:pPr>
        <w:pStyle w:val="Paragrafoelenco"/>
        <w:numPr>
          <w:ilvl w:val="0"/>
          <w:numId w:val="19"/>
        </w:numPr>
        <w:spacing w:after="0"/>
        <w:ind w:left="714" w:hanging="357"/>
        <w:contextualSpacing w:val="0"/>
        <w:rPr>
          <w:rFonts w:cs="Times New Roman"/>
        </w:rPr>
      </w:pPr>
      <w:r w:rsidRPr="00DB04C4">
        <w:rPr>
          <w:rFonts w:eastAsiaTheme="majorEastAsia" w:cs="Times New Roman"/>
        </w:rPr>
        <w:t>Advance flight physics, such as low-drag aerodynamics/laminar flow, aero-servo-elasticity and flight controls at high and low speed for commercial supersonic aircraft.</w:t>
      </w:r>
    </w:p>
    <w:p w:rsidR="003E6366" w:rsidRDefault="003E6366" w:rsidP="003E6366">
      <w:pPr>
        <w:rPr>
          <w:rFonts w:cs="Times New Roman"/>
        </w:rPr>
      </w:pPr>
      <w:r>
        <w:rPr>
          <w:rFonts w:cs="Times New Roman"/>
        </w:rPr>
        <w:lastRenderedPageBreak/>
        <w:t xml:space="preserve">Proposals are expected to address issues related to </w:t>
      </w:r>
      <w:r w:rsidRPr="00DC09F3">
        <w:rPr>
          <w:rFonts w:cs="Times New Roman"/>
        </w:rPr>
        <w:t xml:space="preserve">certification of products and operations for supersonic applications, with particular emphasis on </w:t>
      </w:r>
      <w:r>
        <w:t>simulation-assisted</w:t>
      </w:r>
      <w:r w:rsidRPr="00540281">
        <w:t xml:space="preserve"> certification issues</w:t>
      </w:r>
      <w:r>
        <w:rPr>
          <w:rFonts w:cs="Times New Roman"/>
        </w:rPr>
        <w:t xml:space="preserve">. </w:t>
      </w:r>
      <w:r w:rsidRPr="009D72A0">
        <w:rPr>
          <w:rFonts w:cs="Times New Roman"/>
        </w:rPr>
        <w:t xml:space="preserve">The proposals </w:t>
      </w:r>
      <w:r>
        <w:rPr>
          <w:rFonts w:cs="Times New Roman"/>
        </w:rPr>
        <w:t>can</w:t>
      </w:r>
      <w:r w:rsidRPr="009D72A0">
        <w:rPr>
          <w:rFonts w:cs="Times New Roman"/>
        </w:rPr>
        <w:t xml:space="preserve"> include the explicit commitment from the European Aviation Safety Agency to assist or to participate in the actions. </w:t>
      </w:r>
    </w:p>
    <w:p w:rsidR="003E6366" w:rsidRDefault="003E6366" w:rsidP="003E6366">
      <w:pPr>
        <w:rPr>
          <w:rFonts w:cs="Times New Roman"/>
        </w:rPr>
      </w:pPr>
      <w:r w:rsidRPr="002C201B">
        <w:rPr>
          <w:rFonts w:cs="Times New Roman"/>
        </w:rPr>
        <w:t xml:space="preserve">In line with the strategy for EU international cooperation in research and innovation (COM(2012)497), international cooperation is encouraged, in particular with countries such as </w:t>
      </w:r>
      <w:r>
        <w:rPr>
          <w:rFonts w:cs="Times New Roman"/>
        </w:rPr>
        <w:t xml:space="preserve">the </w:t>
      </w:r>
      <w:r w:rsidRPr="002C201B">
        <w:rPr>
          <w:rFonts w:cs="Times New Roman"/>
        </w:rPr>
        <w:t>Russia</w:t>
      </w:r>
      <w:r>
        <w:rPr>
          <w:rFonts w:cs="Times New Roman"/>
        </w:rPr>
        <w:t>n Federation</w:t>
      </w:r>
      <w:r w:rsidRPr="002C201B">
        <w:rPr>
          <w:rFonts w:cs="Times New Roman"/>
        </w:rPr>
        <w:t>, United States</w:t>
      </w:r>
      <w:r>
        <w:rPr>
          <w:rFonts w:cs="Times New Roman"/>
        </w:rPr>
        <w:t xml:space="preserve"> of America,</w:t>
      </w:r>
      <w:r w:rsidRPr="00F87742">
        <w:rPr>
          <w:rFonts w:cs="Times New Roman"/>
        </w:rPr>
        <w:t xml:space="preserve"> </w:t>
      </w:r>
      <w:r>
        <w:rPr>
          <w:rFonts w:cs="Times New Roman"/>
        </w:rPr>
        <w:t>Japan, Canada, Brazil, Australia and South Africa</w:t>
      </w:r>
      <w:r w:rsidRPr="002C201B">
        <w:rPr>
          <w:rFonts w:cs="Times New Roman"/>
        </w:rPr>
        <w:t xml:space="preserve">. International cooperation can include work towards </w:t>
      </w:r>
      <w:r>
        <w:rPr>
          <w:rFonts w:cs="Times New Roman"/>
        </w:rPr>
        <w:t xml:space="preserve">the development of enabling technologies, </w:t>
      </w:r>
      <w:r w:rsidRPr="002C201B">
        <w:rPr>
          <w:rFonts w:cs="Times New Roman"/>
        </w:rPr>
        <w:t>joint tests, standards and certification, taking into account bodies such as United Nations' International Civil Aviation Organisation (ICAO).</w:t>
      </w:r>
    </w:p>
    <w:p w:rsidR="003E6366" w:rsidRDefault="003E6366" w:rsidP="003E6366">
      <w:pPr>
        <w:rPr>
          <w:rFonts w:cs="Times New Roman"/>
        </w:rPr>
      </w:pPr>
      <w:r>
        <w:rPr>
          <w:rFonts w:cs="Times New Roman"/>
        </w:rPr>
        <w:t xml:space="preserve">TRLs can reach up to level 3-4, depending on the level of resources leveraged internationally. Higher TRLs could be achieved if joining </w:t>
      </w:r>
      <w:r w:rsidRPr="00CB6A2F">
        <w:rPr>
          <w:rFonts w:cs="Times New Roman"/>
        </w:rPr>
        <w:t xml:space="preserve">international </w:t>
      </w:r>
      <w:r>
        <w:rPr>
          <w:rFonts w:cs="Times New Roman"/>
        </w:rPr>
        <w:t>low-noise</w:t>
      </w:r>
      <w:r w:rsidRPr="00CB6A2F">
        <w:rPr>
          <w:rFonts w:cs="Times New Roman"/>
        </w:rPr>
        <w:t xml:space="preserve"> </w:t>
      </w:r>
      <w:r>
        <w:rPr>
          <w:rFonts w:cs="Times New Roman"/>
        </w:rPr>
        <w:t>demonstration</w:t>
      </w:r>
      <w:r w:rsidRPr="00CB6A2F">
        <w:rPr>
          <w:rFonts w:cs="Times New Roman"/>
        </w:rPr>
        <w:t xml:space="preserve"> </w:t>
      </w:r>
      <w:r>
        <w:rPr>
          <w:rFonts w:cs="Times New Roman"/>
        </w:rPr>
        <w:t>campaigns</w:t>
      </w:r>
      <w:r w:rsidRPr="00CB6A2F">
        <w:rPr>
          <w:rFonts w:cs="Times New Roman"/>
        </w:rPr>
        <w:t xml:space="preserve">, including take-off and landing. </w:t>
      </w:r>
    </w:p>
    <w:p w:rsidR="003E6366" w:rsidRPr="002C201B" w:rsidRDefault="003E6366" w:rsidP="003E6366">
      <w:pPr>
        <w:rPr>
          <w:rFonts w:cs="Times New Roman"/>
        </w:rPr>
      </w:pPr>
      <w:r w:rsidRPr="002C201B">
        <w:t xml:space="preserve">The Commission considers that proposals requesting a contribution from the EU between EUR </w:t>
      </w:r>
      <w:r w:rsidR="006C4AD4">
        <w:t>X</w:t>
      </w:r>
      <w:r w:rsidRPr="002C201B">
        <w:t xml:space="preserve"> and </w:t>
      </w:r>
      <w:r w:rsidR="006C4AD4">
        <w:rPr>
          <w:rFonts w:cs="Times New Roman"/>
        </w:rPr>
        <w:t>Y</w:t>
      </w:r>
      <w:r w:rsidRPr="002C201B">
        <w:t xml:space="preserve"> million would allow this specific challenge to be addressed appropriately.</w:t>
      </w:r>
      <w:r w:rsidRPr="002C201B">
        <w:rPr>
          <w:rFonts w:cs="Times New Roman"/>
        </w:rPr>
        <w:t xml:space="preserve"> Nonetheless, this does not preclude submission and selection of proposals requesting </w:t>
      </w:r>
      <w:r>
        <w:rPr>
          <w:rFonts w:cs="Times New Roman"/>
        </w:rPr>
        <w:t>lower</w:t>
      </w:r>
      <w:r w:rsidRPr="002C201B">
        <w:rPr>
          <w:rFonts w:cs="Times New Roman"/>
        </w:rPr>
        <w:t xml:space="preserve"> </w:t>
      </w:r>
      <w:r>
        <w:rPr>
          <w:rFonts w:cs="Times New Roman"/>
        </w:rPr>
        <w:t xml:space="preserve">or higher </w:t>
      </w:r>
      <w:r w:rsidRPr="002C201B">
        <w:rPr>
          <w:rFonts w:cs="Times New Roman"/>
        </w:rPr>
        <w:t>amounts.</w:t>
      </w:r>
    </w:p>
    <w:p w:rsidR="003E6366" w:rsidRDefault="003E6366" w:rsidP="003E6366">
      <w:pPr>
        <w:pStyle w:val="TextValue"/>
      </w:pPr>
      <w:r>
        <w:rPr>
          <w:u w:val="single"/>
        </w:rPr>
        <w:t>Expected Impact</w:t>
      </w:r>
      <w:r>
        <w:t>:</w:t>
      </w:r>
    </w:p>
    <w:p w:rsidR="003E6366" w:rsidRDefault="003E6366" w:rsidP="003E6366">
      <w:pPr>
        <w:pStyle w:val="TextValue"/>
        <w:numPr>
          <w:ilvl w:val="0"/>
          <w:numId w:val="27"/>
        </w:numPr>
      </w:pPr>
      <w:r>
        <w:t xml:space="preserve">Create the capability in Europe to master and handle the new-generation of commercial supersonic aircraft. </w:t>
      </w:r>
    </w:p>
    <w:p w:rsidR="003E6366" w:rsidRDefault="003E6366" w:rsidP="003E6366">
      <w:pPr>
        <w:pStyle w:val="TextValue"/>
        <w:numPr>
          <w:ilvl w:val="0"/>
          <w:numId w:val="27"/>
        </w:numPr>
      </w:pPr>
      <w:r>
        <w:t xml:space="preserve">Pave the way for global regulations, standards and operational procedures, such as international low-boom, landing and take-off standards and recommended practices to limit environmental impact, to avoid noise annoyance and to </w:t>
      </w:r>
      <w:r w:rsidRPr="00666548">
        <w:t>certify commercial supersonic planes.</w:t>
      </w:r>
    </w:p>
    <w:p w:rsidR="003E6366" w:rsidRDefault="003E6366" w:rsidP="003E6366">
      <w:pPr>
        <w:pStyle w:val="TextValue"/>
        <w:numPr>
          <w:ilvl w:val="0"/>
          <w:numId w:val="27"/>
        </w:numPr>
      </w:pPr>
      <w:r>
        <w:t>Contribute to boost international trade and tourism, notably into Europe, through high-speed flight connectivity.</w:t>
      </w:r>
    </w:p>
    <w:p w:rsidR="003E6366" w:rsidRDefault="003E6366" w:rsidP="003E6366">
      <w:pPr>
        <w:pStyle w:val="TextValue"/>
        <w:numPr>
          <w:ilvl w:val="0"/>
          <w:numId w:val="27"/>
        </w:numPr>
      </w:pPr>
      <w:r>
        <w:t xml:space="preserve">Contribute to stimulate disruptive innovation in civil aviation with spin-offs into other civil aerospace segments and other civil sectors. </w:t>
      </w:r>
    </w:p>
    <w:p w:rsidR="003E6366" w:rsidRDefault="003E6366" w:rsidP="003E6366">
      <w:pPr>
        <w:pStyle w:val="TextValue"/>
        <w:numPr>
          <w:ilvl w:val="0"/>
          <w:numId w:val="27"/>
        </w:numPr>
      </w:pPr>
      <w:r>
        <w:t>Contribute to inspire and engage new generations of students and engineers.</w:t>
      </w:r>
    </w:p>
    <w:p w:rsidR="003E6366" w:rsidRDefault="003E6366" w:rsidP="003E6366">
      <w:r>
        <w:rPr>
          <w:u w:val="single"/>
        </w:rPr>
        <w:t>Type of Action</w:t>
      </w:r>
      <w:r>
        <w:t>: Research and Innovation action (RIA)</w:t>
      </w:r>
    </w:p>
    <w:bookmarkEnd w:id="2"/>
    <w:bookmarkEnd w:id="3"/>
    <w:p w:rsidR="00E41060" w:rsidRDefault="00E41060" w:rsidP="00E41060">
      <w:pPr>
        <w:pStyle w:val="Titolo1"/>
        <w:rPr>
          <w:rFonts w:ascii="Times New Roman" w:eastAsiaTheme="minorEastAsia" w:hAnsi="Times New Roman" w:cstheme="minorBidi"/>
          <w:b/>
          <w:color w:val="auto"/>
          <w:sz w:val="24"/>
          <w:szCs w:val="22"/>
        </w:rPr>
      </w:pPr>
    </w:p>
    <w:p w:rsidR="003E6366" w:rsidRPr="003E41C1" w:rsidRDefault="003E6366" w:rsidP="003E6366">
      <w:pPr>
        <w:pStyle w:val="Titolo1"/>
        <w:rPr>
          <w:rFonts w:ascii="Times New Roman" w:eastAsiaTheme="minorEastAsia" w:hAnsi="Times New Roman" w:cstheme="minorBidi"/>
          <w:b/>
          <w:color w:val="00B0F0"/>
          <w:sz w:val="24"/>
          <w:szCs w:val="22"/>
        </w:rPr>
      </w:pPr>
      <w:r w:rsidRPr="004438C4">
        <w:rPr>
          <w:rFonts w:ascii="Times New Roman" w:eastAsiaTheme="minorEastAsia" w:hAnsi="Times New Roman" w:cstheme="minorBidi"/>
          <w:b/>
          <w:color w:val="000000"/>
          <w:sz w:val="24"/>
          <w:szCs w:val="22"/>
        </w:rPr>
        <w:t>MG-3-6-2020:  Next generation multifunctional and intelligent aero-structures, with emphasis on manufacturing, maintenance and recycling</w:t>
      </w:r>
      <w:r w:rsidR="003E41C1">
        <w:rPr>
          <w:rFonts w:ascii="Times New Roman" w:eastAsiaTheme="minorEastAsia" w:hAnsi="Times New Roman" w:cstheme="minorBidi"/>
          <w:b/>
          <w:color w:val="000000"/>
          <w:sz w:val="24"/>
          <w:szCs w:val="22"/>
        </w:rPr>
        <w:t xml:space="preserve"> (RIA) </w:t>
      </w:r>
    </w:p>
    <w:p w:rsidR="004438C4" w:rsidRPr="004438C4" w:rsidRDefault="004438C4" w:rsidP="004438C4"/>
    <w:p w:rsidR="003E6366" w:rsidRPr="00540281" w:rsidRDefault="003E6366" w:rsidP="003E6366">
      <w:pPr>
        <w:rPr>
          <w:rFonts w:cs="Times New Roman"/>
          <w:szCs w:val="24"/>
        </w:rPr>
      </w:pPr>
      <w:r w:rsidRPr="00540281">
        <w:rPr>
          <w:rFonts w:cs="Times New Roman"/>
          <w:szCs w:val="24"/>
          <w:u w:val="single"/>
        </w:rPr>
        <w:lastRenderedPageBreak/>
        <w:t>Specific challenge</w:t>
      </w:r>
      <w:r w:rsidRPr="00540281">
        <w:rPr>
          <w:rFonts w:cs="Times New Roman"/>
          <w:szCs w:val="24"/>
        </w:rPr>
        <w:t xml:space="preserve">: Sustaining and, wherever practicable, further extending European industrial leadership, through high-value manufacturing technologies as well as Maintenance, Repair and Overhaul (MRO) and recycling, addresses the second challenge of the ACARE Strategic Research and Innovation Agenda. </w:t>
      </w:r>
    </w:p>
    <w:p w:rsidR="003E6366" w:rsidRPr="00540281" w:rsidRDefault="003E6366" w:rsidP="003E6366">
      <w:pPr>
        <w:rPr>
          <w:rFonts w:cs="Times New Roman"/>
          <w:szCs w:val="24"/>
        </w:rPr>
      </w:pPr>
      <w:r w:rsidRPr="00540281">
        <w:rPr>
          <w:rFonts w:cs="Times New Roman"/>
          <w:szCs w:val="24"/>
        </w:rPr>
        <w:t>The European aircraft supply chain aims towards competitive and sustainable products with high quality standards. Aircraft integrators require in addition</w:t>
      </w:r>
      <w:r>
        <w:rPr>
          <w:rFonts w:cs="Times New Roman"/>
          <w:szCs w:val="24"/>
        </w:rPr>
        <w:t xml:space="preserve">, a step </w:t>
      </w:r>
      <w:r w:rsidRPr="00540281">
        <w:rPr>
          <w:rFonts w:cs="Times New Roman"/>
          <w:szCs w:val="24"/>
        </w:rPr>
        <w:t xml:space="preserve">change in </w:t>
      </w:r>
      <w:r>
        <w:rPr>
          <w:rFonts w:cs="Times New Roman"/>
          <w:szCs w:val="24"/>
        </w:rPr>
        <w:t>the efficiency</w:t>
      </w:r>
      <w:r w:rsidRPr="00540281">
        <w:rPr>
          <w:rFonts w:cs="Times New Roman"/>
          <w:szCs w:val="24"/>
        </w:rPr>
        <w:t xml:space="preserve">, cost-effectiveness and flexibility </w:t>
      </w:r>
      <w:r w:rsidR="005F12A2">
        <w:rPr>
          <w:rFonts w:cs="Times New Roman"/>
          <w:szCs w:val="24"/>
        </w:rPr>
        <w:t>of industrial processes</w:t>
      </w:r>
      <w:r w:rsidR="005F12A2" w:rsidRPr="00540281">
        <w:rPr>
          <w:rFonts w:cs="Times New Roman"/>
          <w:szCs w:val="24"/>
        </w:rPr>
        <w:t xml:space="preserve"> </w:t>
      </w:r>
      <w:r w:rsidRPr="00540281">
        <w:rPr>
          <w:rFonts w:cs="Times New Roman"/>
          <w:szCs w:val="24"/>
        </w:rPr>
        <w:t>in order to adapt to high-production rates and the ever-increasing complexity of products</w:t>
      </w:r>
      <w:r>
        <w:rPr>
          <w:rFonts w:cs="Times New Roman"/>
          <w:szCs w:val="24"/>
        </w:rPr>
        <w:t>.</w:t>
      </w:r>
    </w:p>
    <w:p w:rsidR="003E6366" w:rsidRPr="00540281" w:rsidRDefault="003E6366" w:rsidP="003E6366">
      <w:pPr>
        <w:rPr>
          <w:rFonts w:cs="Times New Roman"/>
          <w:szCs w:val="24"/>
        </w:rPr>
      </w:pPr>
      <w:r w:rsidRPr="00540281">
        <w:rPr>
          <w:rFonts w:cs="Times New Roman"/>
          <w:szCs w:val="24"/>
        </w:rPr>
        <w:t>During the last ten years, European R&amp;I has led to significant advancements in conformal morphing of aerodynamic surfaces, structural health monitoring as well as multi-functional structures. These technologies have the potential to further improve the overall performance of aircraft whilst lowering their environmental and noise footprints. However, tailoring such advances to fully respond to the entire spectrum of aeronautical requirements – cf. variable production rates, quality targets, automated assembly processes, smart repair as well as ecological dismantling and recycling – is still work in progress.</w:t>
      </w:r>
    </w:p>
    <w:p w:rsidR="003E6366" w:rsidRPr="00540281" w:rsidRDefault="003E6366" w:rsidP="003E6366">
      <w:pPr>
        <w:rPr>
          <w:rFonts w:cs="Times New Roman"/>
          <w:szCs w:val="24"/>
        </w:rPr>
      </w:pPr>
      <w:r w:rsidRPr="00540281">
        <w:rPr>
          <w:rFonts w:cs="Times New Roman"/>
          <w:szCs w:val="24"/>
          <w:u w:val="single"/>
        </w:rPr>
        <w:t>Scope</w:t>
      </w:r>
      <w:r w:rsidRPr="00540281">
        <w:rPr>
          <w:rFonts w:cs="Times New Roman"/>
          <w:szCs w:val="24"/>
        </w:rPr>
        <w:t>: The main target will be to further advance design, production and field operation of multifunctional and intelligent aero-structures, notably with an emphasis on efficient, cost-effective and ecological manufacturing, maintenance and recycling. This topic addresses mainly low TRL R&amp;D, bridging advancements in multidisciplinary and collaborative aircraft design and optimisation with the aircraft factory of the future (e.g. automated production, robotic assistance, flexible manufacturing cells, etc.). The proposals may aim at several of the following areas:</w:t>
      </w:r>
    </w:p>
    <w:p w:rsidR="003E6366" w:rsidRPr="00540281" w:rsidRDefault="003E6366" w:rsidP="003E6366">
      <w:pPr>
        <w:pStyle w:val="Default"/>
        <w:numPr>
          <w:ilvl w:val="0"/>
          <w:numId w:val="25"/>
        </w:numPr>
        <w:spacing w:after="120" w:line="276" w:lineRule="auto"/>
        <w:ind w:left="284" w:hanging="284"/>
        <w:jc w:val="both"/>
        <w:rPr>
          <w:color w:val="auto"/>
        </w:rPr>
      </w:pPr>
      <w:r>
        <w:rPr>
          <w:color w:val="auto"/>
        </w:rPr>
        <w:t>Innovative technologies and processes for f</w:t>
      </w:r>
      <w:r w:rsidRPr="00540281">
        <w:rPr>
          <w:color w:val="auto"/>
        </w:rPr>
        <w:t>lexible wing with morphing capabilities</w:t>
      </w:r>
      <w:r>
        <w:rPr>
          <w:color w:val="auto"/>
        </w:rPr>
        <w:t>, for</w:t>
      </w:r>
      <w:r w:rsidRPr="00540281">
        <w:rPr>
          <w:color w:val="auto"/>
        </w:rPr>
        <w:t xml:space="preserve"> leading and trailing edge as well as winglets, which can adapt their shape in low-speed aircraft configurations.</w:t>
      </w:r>
    </w:p>
    <w:p w:rsidR="003E6366" w:rsidRPr="00540281" w:rsidRDefault="003E6366" w:rsidP="003E6366">
      <w:pPr>
        <w:pStyle w:val="Default"/>
        <w:numPr>
          <w:ilvl w:val="0"/>
          <w:numId w:val="25"/>
        </w:numPr>
        <w:spacing w:after="120" w:line="276" w:lineRule="auto"/>
        <w:ind w:left="284" w:hanging="284"/>
        <w:jc w:val="both"/>
        <w:rPr>
          <w:color w:val="auto"/>
        </w:rPr>
      </w:pPr>
      <w:r w:rsidRPr="00540281">
        <w:rPr>
          <w:color w:val="auto"/>
        </w:rPr>
        <w:t>Innovative joining technologies for composites and dissimilar materials in primary and secondary aircraft structures, offering substantial benefits towards reduced weight, while allowing for faster and leaner integration and repair.</w:t>
      </w:r>
    </w:p>
    <w:p w:rsidR="003E6366" w:rsidRPr="00540281" w:rsidRDefault="003E6366" w:rsidP="003E6366">
      <w:pPr>
        <w:pStyle w:val="Default"/>
        <w:numPr>
          <w:ilvl w:val="0"/>
          <w:numId w:val="25"/>
        </w:numPr>
        <w:spacing w:after="120" w:line="276" w:lineRule="auto"/>
        <w:ind w:left="284" w:hanging="284"/>
        <w:jc w:val="both"/>
        <w:rPr>
          <w:color w:val="auto"/>
        </w:rPr>
      </w:pPr>
      <w:r w:rsidRPr="00540281">
        <w:rPr>
          <w:color w:val="auto"/>
        </w:rPr>
        <w:t>Advanced quality monitoring and on-line process control, together with flexible automation of the manufacturing/maintenance/de-assembly processes for increased rates.</w:t>
      </w:r>
    </w:p>
    <w:p w:rsidR="003E6366" w:rsidRPr="00540281" w:rsidRDefault="003E6366" w:rsidP="003E6366">
      <w:pPr>
        <w:pStyle w:val="Default"/>
        <w:numPr>
          <w:ilvl w:val="0"/>
          <w:numId w:val="25"/>
        </w:numPr>
        <w:spacing w:after="120" w:line="276" w:lineRule="auto"/>
        <w:ind w:left="284" w:hanging="284"/>
        <w:jc w:val="both"/>
        <w:rPr>
          <w:color w:val="auto"/>
        </w:rPr>
      </w:pPr>
      <w:r>
        <w:rPr>
          <w:color w:val="auto"/>
        </w:rPr>
        <w:t>Manufacturing processes</w:t>
      </w:r>
      <w:r w:rsidRPr="00540281">
        <w:rPr>
          <w:color w:val="auto"/>
        </w:rPr>
        <w:t xml:space="preserve"> for the production of composite, multifunctional and intelligent aero-structures, covering the whole production chain – cf. process planning, manufacturing and assembly, quality control – with a view to support activities such as supervision and optimisati</w:t>
      </w:r>
      <w:r>
        <w:rPr>
          <w:color w:val="auto"/>
        </w:rPr>
        <w:t>on of production, smart tooling and</w:t>
      </w:r>
      <w:r w:rsidRPr="00540281">
        <w:rPr>
          <w:color w:val="auto"/>
        </w:rPr>
        <w:t xml:space="preserve"> </w:t>
      </w:r>
      <w:r>
        <w:rPr>
          <w:color w:val="auto"/>
        </w:rPr>
        <w:t>on-line quality control</w:t>
      </w:r>
      <w:r w:rsidRPr="00540281">
        <w:rPr>
          <w:color w:val="auto"/>
        </w:rPr>
        <w:t>.</w:t>
      </w:r>
    </w:p>
    <w:p w:rsidR="003E6366" w:rsidRPr="00540281" w:rsidRDefault="003E6366" w:rsidP="003E6366">
      <w:pPr>
        <w:pStyle w:val="Default"/>
        <w:numPr>
          <w:ilvl w:val="0"/>
          <w:numId w:val="25"/>
        </w:numPr>
        <w:spacing w:after="120" w:line="276" w:lineRule="auto"/>
        <w:ind w:left="284" w:hanging="284"/>
        <w:jc w:val="both"/>
        <w:rPr>
          <w:color w:val="auto"/>
        </w:rPr>
      </w:pPr>
      <w:r w:rsidRPr="00540281">
        <w:t>Integrated technologies and methodologies towards next generation health management and monitoring, together with sensor development, application, wireless networks and fault detection.</w:t>
      </w:r>
    </w:p>
    <w:p w:rsidR="003E6366" w:rsidRPr="00540281" w:rsidRDefault="003E6366" w:rsidP="003E6366">
      <w:pPr>
        <w:pStyle w:val="Default"/>
        <w:numPr>
          <w:ilvl w:val="0"/>
          <w:numId w:val="25"/>
        </w:numPr>
        <w:spacing w:after="120" w:line="276" w:lineRule="auto"/>
        <w:ind w:left="284" w:hanging="284"/>
        <w:jc w:val="both"/>
        <w:rPr>
          <w:color w:val="auto"/>
        </w:rPr>
      </w:pPr>
      <w:r w:rsidRPr="00540281">
        <w:t>Damage diagnostic and prognosis for metal, composite and intelligent structures to ensure efficient maintenance/repair/re-use operations.</w:t>
      </w:r>
    </w:p>
    <w:p w:rsidR="003E6366" w:rsidRPr="00540281" w:rsidRDefault="003E6366" w:rsidP="003E6366">
      <w:pPr>
        <w:pStyle w:val="Default"/>
        <w:numPr>
          <w:ilvl w:val="0"/>
          <w:numId w:val="25"/>
        </w:numPr>
        <w:spacing w:after="120" w:line="276" w:lineRule="auto"/>
        <w:ind w:left="284" w:hanging="284"/>
        <w:jc w:val="both"/>
        <w:rPr>
          <w:color w:val="auto"/>
        </w:rPr>
      </w:pPr>
      <w:r w:rsidRPr="00540281">
        <w:rPr>
          <w:color w:val="auto"/>
        </w:rPr>
        <w:lastRenderedPageBreak/>
        <w:t>New MRO and recycling technologies for Multifunctional and Intelligent Aero-structures.</w:t>
      </w:r>
    </w:p>
    <w:p w:rsidR="003E6366" w:rsidRPr="00540281" w:rsidRDefault="003E6366" w:rsidP="003E6366">
      <w:pPr>
        <w:pStyle w:val="Default"/>
        <w:spacing w:after="120" w:line="276" w:lineRule="auto"/>
        <w:jc w:val="both"/>
        <w:rPr>
          <w:color w:val="auto"/>
        </w:rPr>
      </w:pPr>
      <w:r w:rsidRPr="00540281">
        <w:t xml:space="preserve">Proposals </w:t>
      </w:r>
      <w:r>
        <w:t>may</w:t>
      </w:r>
      <w:r w:rsidRPr="00540281">
        <w:t xml:space="preserve"> tackle pre-s</w:t>
      </w:r>
      <w:r w:rsidRPr="00540281">
        <w:rPr>
          <w:color w:val="auto"/>
        </w:rPr>
        <w:t xml:space="preserve">tandardisation, development of best-practice guidelines and </w:t>
      </w:r>
      <w:r w:rsidRPr="00540281">
        <w:t>processes for the certification of aero-structures components and assemblies, with particular emphasis</w:t>
      </w:r>
      <w:r>
        <w:rPr>
          <w:color w:val="auto"/>
        </w:rPr>
        <w:t xml:space="preserve"> on simulation-assisted</w:t>
      </w:r>
      <w:r w:rsidRPr="00540281">
        <w:rPr>
          <w:color w:val="auto"/>
        </w:rPr>
        <w:t xml:space="preserve"> certification issues. The proposals may include an explicit commitment from the European Aviation Safety Agency to assist or to participate in the actions.</w:t>
      </w:r>
    </w:p>
    <w:p w:rsidR="003E6366" w:rsidRPr="00540281" w:rsidRDefault="003E6366" w:rsidP="003E6366">
      <w:pPr>
        <w:rPr>
          <w:rFonts w:cs="Times New Roman"/>
          <w:szCs w:val="24"/>
        </w:rPr>
      </w:pPr>
      <w:r w:rsidRPr="00540281">
        <w:rPr>
          <w:rFonts w:cs="Times New Roman"/>
          <w:szCs w:val="24"/>
        </w:rPr>
        <w:t xml:space="preserve">The implementation of the proposed areas of this topic </w:t>
      </w:r>
      <w:r>
        <w:rPr>
          <w:rFonts w:cs="Times New Roman"/>
          <w:szCs w:val="24"/>
        </w:rPr>
        <w:t xml:space="preserve">may </w:t>
      </w:r>
      <w:r w:rsidRPr="00540281">
        <w:rPr>
          <w:rFonts w:cs="Times New Roman"/>
          <w:szCs w:val="24"/>
        </w:rPr>
        <w:t>cover TRL</w:t>
      </w:r>
      <w:r>
        <w:rPr>
          <w:rFonts w:cs="Times New Roman"/>
          <w:szCs w:val="24"/>
        </w:rPr>
        <w:t>s</w:t>
      </w:r>
      <w:r w:rsidRPr="00540281">
        <w:rPr>
          <w:rFonts w:cs="Times New Roman"/>
          <w:szCs w:val="24"/>
        </w:rPr>
        <w:t xml:space="preserve"> between 2-</w:t>
      </w:r>
      <w:r>
        <w:rPr>
          <w:rFonts w:cs="Times New Roman"/>
          <w:szCs w:val="24"/>
        </w:rPr>
        <w:t>4</w:t>
      </w:r>
      <w:r w:rsidRPr="00540281">
        <w:rPr>
          <w:rFonts w:cs="Times New Roman"/>
          <w:szCs w:val="24"/>
        </w:rPr>
        <w:t>.</w:t>
      </w:r>
    </w:p>
    <w:p w:rsidR="003E6366" w:rsidRPr="00540281" w:rsidRDefault="003E6366" w:rsidP="003E6366">
      <w:pPr>
        <w:rPr>
          <w:rFonts w:cs="Times New Roman"/>
          <w:szCs w:val="24"/>
        </w:rPr>
      </w:pPr>
      <w:r w:rsidRPr="00540281">
        <w:rPr>
          <w:rFonts w:cs="Times New Roman"/>
          <w:szCs w:val="24"/>
        </w:rPr>
        <w:t>This topic complements (and should not overlap) retained projects from the 2018 and 2019 topics on “multidisciplinary and collaborative aircraft design tools and processes” and “advancements in aerodynamics and innovative propulsion systems” respectively.</w:t>
      </w:r>
    </w:p>
    <w:p w:rsidR="003E6366" w:rsidRPr="00540281" w:rsidRDefault="003E6366" w:rsidP="003E6366">
      <w:pPr>
        <w:rPr>
          <w:rFonts w:cs="Times New Roman"/>
          <w:szCs w:val="24"/>
        </w:rPr>
      </w:pPr>
      <w:r w:rsidRPr="00540281">
        <w:rPr>
          <w:rFonts w:cs="Times New Roman"/>
          <w:szCs w:val="24"/>
        </w:rPr>
        <w:t xml:space="preserve">The Commission considers that proposals requesting a contribution from the EU between EUR </w:t>
      </w:r>
      <w:r w:rsidR="0039644D">
        <w:rPr>
          <w:rFonts w:cs="Times New Roman"/>
          <w:szCs w:val="24"/>
        </w:rPr>
        <w:t>X</w:t>
      </w:r>
      <w:r w:rsidRPr="00540281">
        <w:rPr>
          <w:rFonts w:cs="Times New Roman"/>
          <w:szCs w:val="24"/>
        </w:rPr>
        <w:t xml:space="preserve"> and </w:t>
      </w:r>
      <w:r w:rsidR="0039644D">
        <w:rPr>
          <w:rFonts w:cs="Times New Roman"/>
          <w:szCs w:val="24"/>
        </w:rPr>
        <w:t>Y</w:t>
      </w:r>
      <w:r w:rsidRPr="00540281">
        <w:rPr>
          <w:rFonts w:cs="Times New Roman"/>
          <w:szCs w:val="24"/>
        </w:rPr>
        <w:t xml:space="preserve"> million would allow this specific challenge to be addressed appropriately. Nonetheless, this does not preclude submission and selection of proposals requesting lower</w:t>
      </w:r>
      <w:r>
        <w:rPr>
          <w:rFonts w:cs="Times New Roman"/>
          <w:szCs w:val="24"/>
        </w:rPr>
        <w:t xml:space="preserve"> or higher</w:t>
      </w:r>
      <w:r w:rsidRPr="00540281">
        <w:rPr>
          <w:rFonts w:cs="Times New Roman"/>
          <w:szCs w:val="24"/>
        </w:rPr>
        <w:t xml:space="preserve"> amounts.</w:t>
      </w:r>
    </w:p>
    <w:p w:rsidR="003E6366" w:rsidRPr="00540281" w:rsidRDefault="003E6366" w:rsidP="003E6366">
      <w:pPr>
        <w:rPr>
          <w:rFonts w:cs="Times New Roman"/>
          <w:szCs w:val="24"/>
        </w:rPr>
      </w:pPr>
      <w:r w:rsidRPr="00540281">
        <w:rPr>
          <w:rFonts w:cs="Times New Roman"/>
          <w:szCs w:val="24"/>
          <w:u w:val="single"/>
        </w:rPr>
        <w:t>Expected impact</w:t>
      </w:r>
      <w:r w:rsidRPr="00540281">
        <w:rPr>
          <w:rFonts w:cs="Times New Roman"/>
          <w:szCs w:val="24"/>
        </w:rPr>
        <w:t>: The topic aims at contributing to:</w:t>
      </w:r>
    </w:p>
    <w:p w:rsidR="003E6366" w:rsidRPr="00540281" w:rsidRDefault="003E6366" w:rsidP="003E6366">
      <w:pPr>
        <w:pStyle w:val="Default"/>
        <w:numPr>
          <w:ilvl w:val="0"/>
          <w:numId w:val="26"/>
        </w:numPr>
        <w:spacing w:after="120" w:line="276" w:lineRule="auto"/>
        <w:rPr>
          <w:color w:val="auto"/>
        </w:rPr>
      </w:pPr>
      <w:r w:rsidRPr="00540281">
        <w:t>Next generation multifunctional and intelligent aero-structures</w:t>
      </w:r>
    </w:p>
    <w:p w:rsidR="003E6366" w:rsidRPr="00540281" w:rsidRDefault="003E6366" w:rsidP="003E6366">
      <w:pPr>
        <w:pStyle w:val="Default"/>
        <w:numPr>
          <w:ilvl w:val="0"/>
          <w:numId w:val="26"/>
        </w:numPr>
        <w:spacing w:after="120" w:line="276" w:lineRule="auto"/>
        <w:rPr>
          <w:color w:val="auto"/>
        </w:rPr>
      </w:pPr>
      <w:r w:rsidRPr="00540281">
        <w:rPr>
          <w:color w:val="auto"/>
        </w:rPr>
        <w:t>New manufacturing paradigm shift for their ecological maintenance and recycling.</w:t>
      </w:r>
    </w:p>
    <w:p w:rsidR="003E6366" w:rsidRPr="00540281" w:rsidRDefault="003E6366" w:rsidP="003E6366">
      <w:pPr>
        <w:pStyle w:val="Default"/>
        <w:numPr>
          <w:ilvl w:val="0"/>
          <w:numId w:val="26"/>
        </w:numPr>
        <w:spacing w:after="120" w:line="276" w:lineRule="auto"/>
        <w:jc w:val="both"/>
        <w:rPr>
          <w:color w:val="auto"/>
        </w:rPr>
      </w:pPr>
      <w:r w:rsidRPr="00540281">
        <w:rPr>
          <w:color w:val="auto"/>
        </w:rPr>
        <w:t xml:space="preserve">New/updated technologies that will offer a competitive advantage European </w:t>
      </w:r>
      <w:r w:rsidRPr="00540281">
        <w:t>MROs</w:t>
      </w:r>
      <w:r w:rsidRPr="00540281">
        <w:rPr>
          <w:color w:val="auto"/>
        </w:rPr>
        <w:t>.</w:t>
      </w:r>
    </w:p>
    <w:p w:rsidR="003E6366" w:rsidRPr="00540281" w:rsidRDefault="003E6366" w:rsidP="003E6366">
      <w:pPr>
        <w:pStyle w:val="Default"/>
        <w:numPr>
          <w:ilvl w:val="0"/>
          <w:numId w:val="26"/>
        </w:numPr>
        <w:spacing w:after="120" w:line="276" w:lineRule="auto"/>
        <w:jc w:val="both"/>
        <w:rPr>
          <w:color w:val="auto"/>
        </w:rPr>
      </w:pPr>
      <w:r w:rsidRPr="00540281">
        <w:t>Maintaining and extending European industrial leadership.</w:t>
      </w:r>
    </w:p>
    <w:p w:rsidR="003E6366" w:rsidRPr="00540281" w:rsidRDefault="003E6366" w:rsidP="003E6366">
      <w:pPr>
        <w:pStyle w:val="Default"/>
        <w:spacing w:after="120"/>
        <w:jc w:val="both"/>
        <w:rPr>
          <w:color w:val="auto"/>
        </w:rPr>
      </w:pPr>
    </w:p>
    <w:p w:rsidR="003E6366" w:rsidRPr="00540281" w:rsidRDefault="003E6366" w:rsidP="003E6366">
      <w:pPr>
        <w:rPr>
          <w:rFonts w:cs="Times New Roman"/>
          <w:szCs w:val="24"/>
        </w:rPr>
      </w:pPr>
      <w:r w:rsidRPr="00540281">
        <w:rPr>
          <w:rFonts w:cs="Times New Roman"/>
          <w:szCs w:val="24"/>
          <w:u w:val="single"/>
        </w:rPr>
        <w:t>Type of action</w:t>
      </w:r>
      <w:r w:rsidRPr="00540281">
        <w:rPr>
          <w:rFonts w:cs="Times New Roman"/>
          <w:szCs w:val="24"/>
        </w:rPr>
        <w:t>: Research and Innovation action</w:t>
      </w:r>
    </w:p>
    <w:p w:rsidR="00AC634A" w:rsidRPr="00817029" w:rsidRDefault="00AC634A" w:rsidP="00817029">
      <w:pPr>
        <w:rPr>
          <w:rFonts w:cs="Times New Roman"/>
          <w:szCs w:val="24"/>
        </w:rPr>
      </w:pPr>
    </w:p>
    <w:p w:rsidR="009D30E1" w:rsidRPr="00BC416C" w:rsidRDefault="009D30E1" w:rsidP="009D30E1">
      <w:pPr>
        <w:rPr>
          <w:b/>
          <w:color w:val="000000"/>
        </w:rPr>
      </w:pPr>
      <w:r w:rsidRPr="00BC416C">
        <w:rPr>
          <w:b/>
          <w:color w:val="000000"/>
        </w:rPr>
        <w:t>MG-3-7-2020: Towards sustainable urban air mobility</w:t>
      </w:r>
      <w:r w:rsidR="003E41C1">
        <w:rPr>
          <w:b/>
          <w:color w:val="000000"/>
        </w:rPr>
        <w:t xml:space="preserve"> (RIA) </w:t>
      </w:r>
    </w:p>
    <w:p w:rsidR="009D30E1" w:rsidRDefault="009D30E1" w:rsidP="009D30E1">
      <w:pPr>
        <w:pStyle w:val="TextValue"/>
      </w:pPr>
      <w:r>
        <w:rPr>
          <w:u w:val="single"/>
        </w:rPr>
        <w:t>Specific Challenge</w:t>
      </w:r>
      <w:r>
        <w:t>:</w:t>
      </w:r>
    </w:p>
    <w:p w:rsidR="009D30E1" w:rsidRDefault="009D30E1" w:rsidP="009D30E1">
      <w:pPr>
        <w:spacing w:after="0"/>
      </w:pPr>
      <w:r>
        <w:t xml:space="preserve">Urban air mobility (UAM) is a field of disruptive innovation, not only for aviation but also for mobility systems and urban planning at large. At urban / suburban and peri-urban / inter-urban level, point-to-point air connection can help overcome the lack or congestion of surface transport, lighten and complement logistic chains whilst saving time and recurrent infrastructure costs. </w:t>
      </w:r>
    </w:p>
    <w:p w:rsidR="009D30E1" w:rsidRDefault="009D30E1" w:rsidP="009D30E1">
      <w:pPr>
        <w:spacing w:after="0"/>
      </w:pPr>
    </w:p>
    <w:p w:rsidR="009D30E1" w:rsidRDefault="009D30E1" w:rsidP="009D30E1">
      <w:pPr>
        <w:spacing w:after="0"/>
      </w:pPr>
      <w:r>
        <w:t>The companies enabling urban air mobility and the cities and regions embracing it may develop competitive advantages, both in terms of manned/unmanned aircraft systems’ business and in terms of mobility services for people and freight.</w:t>
      </w:r>
    </w:p>
    <w:p w:rsidR="009D30E1" w:rsidRDefault="009D30E1" w:rsidP="009D30E1">
      <w:pPr>
        <w:spacing w:after="0"/>
      </w:pPr>
    </w:p>
    <w:p w:rsidR="009D30E1" w:rsidRDefault="009D30E1" w:rsidP="009D30E1">
      <w:pPr>
        <w:spacing w:after="0"/>
      </w:pPr>
      <w:r>
        <w:t>Innovation is at the core of the challenge to make urban air mobility not only safe, secure, quiet and green</w:t>
      </w:r>
      <w:r w:rsidRPr="00115095">
        <w:t xml:space="preserve"> </w:t>
      </w:r>
      <w:r>
        <w:t xml:space="preserve">but also more accessible, affordable, inclusive and publicly accepted. </w:t>
      </w:r>
      <w:r>
        <w:lastRenderedPageBreak/>
        <w:t>Research activities are not only aeronautical but also cross-disciplinary to enable aerial traffic in the urban environment. This will notably encompass more autonomous systems and more integration with urban infrastructure, with energy and communication networks and with other transport modes in a system-of-systems approach.</w:t>
      </w:r>
    </w:p>
    <w:p w:rsidR="009D30E1" w:rsidRDefault="009D30E1" w:rsidP="009D30E1">
      <w:pPr>
        <w:pStyle w:val="HeadingTwo"/>
        <w:rPr>
          <w:b w:val="0"/>
          <w:lang w:val="en-GB"/>
        </w:rPr>
      </w:pPr>
      <w:r w:rsidRPr="008A0392">
        <w:rPr>
          <w:b w:val="0"/>
          <w:u w:val="single"/>
          <w:lang w:val="en-GB"/>
        </w:rPr>
        <w:t>Scope</w:t>
      </w:r>
      <w:r w:rsidRPr="008A0392">
        <w:rPr>
          <w:b w:val="0"/>
          <w:lang w:val="en-GB"/>
        </w:rPr>
        <w:t>:</w:t>
      </w:r>
    </w:p>
    <w:p w:rsidR="009D30E1" w:rsidRDefault="009D30E1" w:rsidP="009D30E1">
      <w:pPr>
        <w:rPr>
          <w:rFonts w:eastAsiaTheme="majorEastAsia" w:cs="Times New Roman"/>
        </w:rPr>
      </w:pPr>
      <w:r>
        <w:rPr>
          <w:rFonts w:eastAsiaTheme="majorEastAsia" w:cs="Times New Roman"/>
        </w:rPr>
        <w:t xml:space="preserve">Proposals should address novel concepts, technologies and solutions beyond the state-of-the-art contributing to </w:t>
      </w:r>
      <w:r w:rsidRPr="001A53D4">
        <w:rPr>
          <w:rFonts w:eastAsiaTheme="majorEastAsia" w:cs="Times New Roman"/>
          <w:u w:val="single"/>
        </w:rPr>
        <w:t>one or several</w:t>
      </w:r>
      <w:r>
        <w:rPr>
          <w:rFonts w:eastAsiaTheme="majorEastAsia" w:cs="Times New Roman"/>
        </w:rPr>
        <w:t xml:space="preserve"> of the following areas: </w:t>
      </w:r>
    </w:p>
    <w:p w:rsidR="009D30E1" w:rsidRPr="0035337D" w:rsidRDefault="009D30E1" w:rsidP="009D30E1">
      <w:pPr>
        <w:pStyle w:val="Paragrafoelenco"/>
        <w:numPr>
          <w:ilvl w:val="0"/>
          <w:numId w:val="19"/>
        </w:numPr>
        <w:spacing w:after="120"/>
        <w:rPr>
          <w:szCs w:val="24"/>
        </w:rPr>
      </w:pPr>
      <w:r>
        <w:rPr>
          <w:rFonts w:eastAsiaTheme="majorEastAsia" w:cs="Times New Roman"/>
        </w:rPr>
        <w:t>Services</w:t>
      </w:r>
      <w:r w:rsidRPr="00E60B15">
        <w:rPr>
          <w:rFonts w:eastAsiaTheme="majorEastAsia" w:cs="Times New Roman"/>
        </w:rPr>
        <w:t xml:space="preserve">: new </w:t>
      </w:r>
      <w:r>
        <w:rPr>
          <w:rFonts w:eastAsiaTheme="majorEastAsia" w:cs="Times New Roman"/>
        </w:rPr>
        <w:t xml:space="preserve">door-to-door service </w:t>
      </w:r>
      <w:r w:rsidRPr="00E60B15">
        <w:rPr>
          <w:rFonts w:eastAsiaTheme="majorEastAsia" w:cs="Times New Roman"/>
        </w:rPr>
        <w:t xml:space="preserve">concepts allowing UAM traffic to be </w:t>
      </w:r>
      <w:r>
        <w:rPr>
          <w:rFonts w:eastAsiaTheme="majorEastAsia" w:cs="Times New Roman"/>
        </w:rPr>
        <w:t xml:space="preserve">embedded in </w:t>
      </w:r>
      <w:r w:rsidRPr="00E60B15">
        <w:rPr>
          <w:rFonts w:eastAsiaTheme="majorEastAsia" w:cs="Times New Roman"/>
        </w:rPr>
        <w:t xml:space="preserve">multi-modal urban transportation </w:t>
      </w:r>
      <w:r>
        <w:rPr>
          <w:rFonts w:eastAsiaTheme="majorEastAsia" w:cs="Times New Roman"/>
        </w:rPr>
        <w:t>environment</w:t>
      </w:r>
      <w:r w:rsidRPr="00E60B15">
        <w:rPr>
          <w:rFonts w:eastAsiaTheme="majorEastAsia" w:cs="Times New Roman"/>
        </w:rPr>
        <w:t>; new approaches for regulatory due processes associated to the sign-off of urban air services</w:t>
      </w:r>
      <w:r>
        <w:rPr>
          <w:rFonts w:eastAsiaTheme="majorEastAsia" w:cs="Times New Roman"/>
        </w:rPr>
        <w:t>.</w:t>
      </w:r>
    </w:p>
    <w:p w:rsidR="009D30E1" w:rsidRPr="00611DD8" w:rsidRDefault="009D30E1" w:rsidP="009D30E1">
      <w:pPr>
        <w:pStyle w:val="Paragrafoelenco"/>
        <w:numPr>
          <w:ilvl w:val="0"/>
          <w:numId w:val="19"/>
        </w:numPr>
        <w:spacing w:after="120"/>
        <w:rPr>
          <w:szCs w:val="24"/>
        </w:rPr>
      </w:pPr>
      <w:r w:rsidRPr="004B052F">
        <w:rPr>
          <w:rFonts w:eastAsiaTheme="majorEastAsia"/>
        </w:rPr>
        <w:t>Operations: new concepts of operation</w:t>
      </w:r>
      <w:r>
        <w:rPr>
          <w:rFonts w:eastAsiaTheme="majorEastAsia"/>
        </w:rPr>
        <w:t>s</w:t>
      </w:r>
      <w:r w:rsidRPr="004B052F">
        <w:rPr>
          <w:rFonts w:eastAsiaTheme="majorEastAsia"/>
        </w:rPr>
        <w:t xml:space="preserve"> allowing UAM traffic to be interwoven with the multi-modal urban transportation system, with due account of the</w:t>
      </w:r>
      <w:r>
        <w:rPr>
          <w:rFonts w:eastAsiaTheme="majorEastAsia"/>
        </w:rPr>
        <w:t xml:space="preserve"> safe</w:t>
      </w:r>
      <w:r w:rsidRPr="004B052F">
        <w:rPr>
          <w:rFonts w:eastAsiaTheme="majorEastAsia"/>
        </w:rPr>
        <w:t xml:space="preserve"> utilisation of the air space</w:t>
      </w:r>
      <w:r>
        <w:rPr>
          <w:rFonts w:eastAsiaTheme="majorEastAsia"/>
        </w:rPr>
        <w:t>.</w:t>
      </w:r>
    </w:p>
    <w:p w:rsidR="009D30E1" w:rsidRPr="00611DD8" w:rsidRDefault="009D30E1" w:rsidP="009D30E1">
      <w:pPr>
        <w:pStyle w:val="Paragrafoelenco"/>
        <w:numPr>
          <w:ilvl w:val="0"/>
          <w:numId w:val="19"/>
        </w:numPr>
        <w:spacing w:after="120"/>
        <w:rPr>
          <w:szCs w:val="24"/>
        </w:rPr>
      </w:pPr>
      <w:r w:rsidRPr="00611DD8">
        <w:rPr>
          <w:rFonts w:eastAsiaTheme="majorEastAsia" w:cs="Times New Roman"/>
        </w:rPr>
        <w:t>Safety and security</w:t>
      </w:r>
      <w:r>
        <w:rPr>
          <w:rFonts w:eastAsiaTheme="majorEastAsia" w:cs="Times New Roman"/>
        </w:rPr>
        <w:t>:</w:t>
      </w:r>
      <w:r w:rsidRPr="00611DD8">
        <w:rPr>
          <w:rFonts w:eastAsiaTheme="majorEastAsia" w:cs="Times New Roman"/>
        </w:rPr>
        <w:t xml:space="preserve"> particularly when operating over populated areas – including aspects such as airworthiness with due consideration of innovative technologies (e.g. hybrid/electric propulsion, artificial intelligence), flying behaviour under adverse weather and airflow conditions at low altitudes, human factors and automation, collision and threat avoidance - e.g. cybersecurity - and others in a operation centric and risk-based approach;</w:t>
      </w:r>
    </w:p>
    <w:p w:rsidR="009D30E1" w:rsidRPr="00986AFA" w:rsidRDefault="009D30E1" w:rsidP="009D30E1">
      <w:pPr>
        <w:pStyle w:val="Paragrafoelenco"/>
        <w:numPr>
          <w:ilvl w:val="0"/>
          <w:numId w:val="19"/>
        </w:numPr>
        <w:spacing w:after="120"/>
        <w:rPr>
          <w:rFonts w:eastAsiaTheme="majorEastAsia" w:cs="Times New Roman"/>
        </w:rPr>
      </w:pPr>
      <w:r w:rsidRPr="00986AFA">
        <w:rPr>
          <w:rFonts w:eastAsiaTheme="majorEastAsia" w:cs="Times New Roman"/>
        </w:rPr>
        <w:t>Sustainability with regard to the overall environmental footprint (e.g. energy demand;</w:t>
      </w:r>
      <w:r w:rsidRPr="00E337BB">
        <w:rPr>
          <w:rFonts w:eastAsiaTheme="majorEastAsia" w:cs="Times New Roman"/>
        </w:rPr>
        <w:t xml:space="preserve"> local and global emissions)</w:t>
      </w:r>
      <w:r>
        <w:rPr>
          <w:rFonts w:eastAsiaTheme="majorEastAsia" w:cs="Times New Roman"/>
        </w:rPr>
        <w:t xml:space="preserve"> and s</w:t>
      </w:r>
      <w:r w:rsidRPr="00986AFA">
        <w:rPr>
          <w:rFonts w:eastAsiaTheme="majorEastAsia" w:cs="Times New Roman"/>
        </w:rPr>
        <w:t xml:space="preserve">ustainability with regard to noise: including those aspects dealing with perception and mitigation in urban environments, and other ancillary aspects concurring to field implementation, e.g. noise monitoring and certification. </w:t>
      </w:r>
    </w:p>
    <w:p w:rsidR="009D30E1" w:rsidRPr="0009087C" w:rsidRDefault="009D30E1" w:rsidP="009D30E1">
      <w:pPr>
        <w:pStyle w:val="Paragrafoelenco"/>
        <w:numPr>
          <w:ilvl w:val="0"/>
          <w:numId w:val="19"/>
        </w:numPr>
        <w:spacing w:after="120"/>
        <w:rPr>
          <w:rFonts w:eastAsiaTheme="majorEastAsia" w:cs="Times New Roman"/>
          <w:color w:val="000000" w:themeColor="text1"/>
        </w:rPr>
      </w:pPr>
      <w:r w:rsidRPr="0009087C">
        <w:rPr>
          <w:color w:val="000000" w:themeColor="text1"/>
        </w:rPr>
        <w:t>Power-plant/propulsion system development for safe, economic and environmentally friendly UAM. Characteristics shall include high power/weight ratio, high level of reliability and fail-safety and low level of noise, emissions and maintenance requirements.</w:t>
      </w:r>
    </w:p>
    <w:p w:rsidR="009D30E1" w:rsidRDefault="009D30E1" w:rsidP="009D30E1">
      <w:pPr>
        <w:spacing w:after="120"/>
        <w:contextualSpacing/>
        <w:rPr>
          <w:szCs w:val="24"/>
        </w:rPr>
      </w:pPr>
      <w:r>
        <w:rPr>
          <w:szCs w:val="24"/>
        </w:rPr>
        <w:t>Proposals are expected to address issues related to i</w:t>
      </w:r>
      <w:r w:rsidRPr="00E13BE2">
        <w:rPr>
          <w:szCs w:val="24"/>
        </w:rPr>
        <w:t>nfrastructure: such as adaptation, evolution and integration into transport, energy and ICT networks</w:t>
      </w:r>
      <w:r w:rsidRPr="00BC416C">
        <w:rPr>
          <w:szCs w:val="24"/>
        </w:rPr>
        <w:t xml:space="preserve"> for efficient and seamless door-to-door mobility</w:t>
      </w:r>
      <w:r>
        <w:rPr>
          <w:szCs w:val="24"/>
        </w:rPr>
        <w:t>. In addition, proposals will have to address issues related to s</w:t>
      </w:r>
      <w:r w:rsidRPr="00E13BE2">
        <w:rPr>
          <w:szCs w:val="24"/>
        </w:rPr>
        <w:t xml:space="preserve">ocio-economic modelling of urban air mobility systems and relevant </w:t>
      </w:r>
      <w:r w:rsidRPr="00BC416C">
        <w:rPr>
          <w:szCs w:val="24"/>
        </w:rPr>
        <w:t>regulatory and organisational aspects, such as those evolving from privacy, shared-use, liability and security of operations, or dedicated certification schemes. Particular emphasis should be addressed to potentially early urban air mobility services (e.g. for air medical emergencies, for safety &amp; security services, for logistics, etc).</w:t>
      </w:r>
    </w:p>
    <w:p w:rsidR="009D30E1" w:rsidRPr="00E13BE2" w:rsidRDefault="009D30E1" w:rsidP="009D30E1">
      <w:pPr>
        <w:spacing w:after="120"/>
        <w:contextualSpacing/>
        <w:rPr>
          <w:szCs w:val="24"/>
        </w:rPr>
      </w:pPr>
    </w:p>
    <w:p w:rsidR="009D30E1" w:rsidRDefault="009D30E1" w:rsidP="009D30E1">
      <w:pPr>
        <w:rPr>
          <w:rFonts w:cs="Times New Roman"/>
        </w:rPr>
      </w:pPr>
      <w:r w:rsidRPr="00716B65">
        <w:rPr>
          <w:rFonts w:cs="Times New Roman"/>
        </w:rPr>
        <w:t xml:space="preserve">TRL can reach up to level </w:t>
      </w:r>
      <w:r>
        <w:rPr>
          <w:rFonts w:cs="Times New Roman"/>
        </w:rPr>
        <w:t>6</w:t>
      </w:r>
      <w:r w:rsidRPr="00716B65">
        <w:rPr>
          <w:rFonts w:cs="Times New Roman"/>
        </w:rPr>
        <w:t xml:space="preserve"> depending on the level of resources leveraged for the activities.</w:t>
      </w:r>
    </w:p>
    <w:p w:rsidR="009D30E1" w:rsidRDefault="009D30E1" w:rsidP="009D30E1">
      <w:pPr>
        <w:rPr>
          <w:rFonts w:cs="Times New Roman"/>
        </w:rPr>
      </w:pPr>
      <w:r>
        <w:rPr>
          <w:rFonts w:cs="Times New Roman"/>
        </w:rPr>
        <w:t>Proposals should ensure</w:t>
      </w:r>
      <w:r w:rsidRPr="00716B65">
        <w:rPr>
          <w:rFonts w:cs="Times New Roman"/>
        </w:rPr>
        <w:t xml:space="preserve"> complementa</w:t>
      </w:r>
      <w:r>
        <w:rPr>
          <w:rFonts w:cs="Times New Roman"/>
        </w:rPr>
        <w:t xml:space="preserve">rities with the European U-space Demonstrator Network and with SESAR JU U-space activities. In addition to research and industrial involvement, proposals should ensure a strong commitment for </w:t>
      </w:r>
      <w:r w:rsidRPr="004602C3">
        <w:rPr>
          <w:rFonts w:cs="Times New Roman"/>
        </w:rPr>
        <w:t xml:space="preserve">collaboration and </w:t>
      </w:r>
      <w:r w:rsidRPr="004602C3">
        <w:rPr>
          <w:rFonts w:cs="Times New Roman"/>
        </w:rPr>
        <w:lastRenderedPageBreak/>
        <w:t xml:space="preserve">communication </w:t>
      </w:r>
      <w:r>
        <w:rPr>
          <w:rFonts w:cs="Times New Roman"/>
        </w:rPr>
        <w:t>with local authorities and communities as well as with players from other relevant leading-edge industrial and service sectors that can substantially contribute to meet the challenges at stake.</w:t>
      </w:r>
      <w:r w:rsidRPr="004602C3">
        <w:rPr>
          <w:rFonts w:cs="Times New Roman"/>
        </w:rPr>
        <w:t xml:space="preserve"> </w:t>
      </w:r>
      <w:r>
        <w:rPr>
          <w:rFonts w:cs="Times New Roman"/>
        </w:rPr>
        <w:t>Proposals</w:t>
      </w:r>
      <w:r w:rsidRPr="00D74B60">
        <w:rPr>
          <w:rFonts w:cs="Times New Roman"/>
        </w:rPr>
        <w:t xml:space="preserve"> </w:t>
      </w:r>
      <w:r>
        <w:rPr>
          <w:rFonts w:cs="Times New Roman"/>
        </w:rPr>
        <w:t xml:space="preserve">can </w:t>
      </w:r>
      <w:r w:rsidRPr="00D74B60">
        <w:rPr>
          <w:rFonts w:cs="Times New Roman"/>
        </w:rPr>
        <w:t xml:space="preserve">leverage synergies </w:t>
      </w:r>
      <w:r>
        <w:rPr>
          <w:rFonts w:cs="Times New Roman"/>
        </w:rPr>
        <w:t>with other EU activities such as:</w:t>
      </w:r>
    </w:p>
    <w:p w:rsidR="009D30E1" w:rsidRDefault="009D30E1" w:rsidP="009D30E1">
      <w:pPr>
        <w:pStyle w:val="Paragrafoelenco"/>
        <w:numPr>
          <w:ilvl w:val="0"/>
          <w:numId w:val="19"/>
        </w:numPr>
        <w:contextualSpacing w:val="0"/>
        <w:rPr>
          <w:rFonts w:cs="Times New Roman"/>
        </w:rPr>
      </w:pPr>
      <w:r w:rsidRPr="00505459">
        <w:rPr>
          <w:rFonts w:cs="Times New Roman"/>
        </w:rPr>
        <w:t xml:space="preserve">The European Innovation Partnership on Smart Cities and Communities (EIP-SCC), in particular </w:t>
      </w:r>
      <w:r>
        <w:rPr>
          <w:rFonts w:cs="Times New Roman"/>
        </w:rPr>
        <w:t>the initiative on urban air mobility</w:t>
      </w:r>
      <w:r w:rsidRPr="00505459">
        <w:rPr>
          <w:rFonts w:cs="Times New Roman"/>
        </w:rPr>
        <w:t>.</w:t>
      </w:r>
    </w:p>
    <w:p w:rsidR="009D30E1" w:rsidRPr="00505459" w:rsidRDefault="009D30E1" w:rsidP="009D30E1">
      <w:pPr>
        <w:pStyle w:val="Paragrafoelenco"/>
        <w:numPr>
          <w:ilvl w:val="0"/>
          <w:numId w:val="19"/>
        </w:numPr>
        <w:contextualSpacing w:val="0"/>
        <w:rPr>
          <w:rFonts w:cs="Times New Roman"/>
        </w:rPr>
      </w:pPr>
      <w:r>
        <w:rPr>
          <w:rFonts w:cs="Times New Roman"/>
        </w:rPr>
        <w:t>The European Institute of Technology – Knowledge and Innovation Center (EIT-KIC) on Urban Mobility.</w:t>
      </w:r>
    </w:p>
    <w:p w:rsidR="009D30E1" w:rsidRDefault="009D30E1" w:rsidP="009D30E1">
      <w:pPr>
        <w:pStyle w:val="Paragrafoelenco"/>
        <w:numPr>
          <w:ilvl w:val="0"/>
          <w:numId w:val="19"/>
        </w:numPr>
        <w:contextualSpacing w:val="0"/>
        <w:rPr>
          <w:rFonts w:cs="Times New Roman"/>
        </w:rPr>
      </w:pPr>
      <w:r w:rsidRPr="00505459">
        <w:rPr>
          <w:rFonts w:cs="Times New Roman"/>
        </w:rPr>
        <w:t>EU satellite-based systems for navigation (EGNOS/Galileo), observation</w:t>
      </w:r>
      <w:r>
        <w:rPr>
          <w:rFonts w:cs="Times New Roman"/>
        </w:rPr>
        <w:t xml:space="preserve"> (Copernicus) and communication.</w:t>
      </w:r>
    </w:p>
    <w:p w:rsidR="009D30E1" w:rsidRPr="001A59A8" w:rsidRDefault="009D30E1" w:rsidP="009D30E1">
      <w:pPr>
        <w:rPr>
          <w:rFonts w:cs="Times New Roman"/>
        </w:rPr>
      </w:pPr>
      <w:r w:rsidRPr="001A59A8">
        <w:rPr>
          <w:rFonts w:cs="Times New Roman"/>
        </w:rPr>
        <w:t>The proposals can include the explicit commitment from the European Aviation Safety Agency</w:t>
      </w:r>
      <w:r>
        <w:rPr>
          <w:rFonts w:cs="Times New Roman"/>
        </w:rPr>
        <w:t xml:space="preserve"> (EASA)</w:t>
      </w:r>
      <w:r w:rsidRPr="001A59A8">
        <w:rPr>
          <w:rFonts w:cs="Times New Roman"/>
        </w:rPr>
        <w:t xml:space="preserve"> to assist or to participate in the actions. </w:t>
      </w:r>
    </w:p>
    <w:p w:rsidR="009D30E1" w:rsidRPr="00C34E38" w:rsidRDefault="009D30E1" w:rsidP="009D30E1">
      <w:pPr>
        <w:rPr>
          <w:rFonts w:cs="Times New Roman"/>
        </w:rPr>
      </w:pPr>
      <w:r>
        <w:rPr>
          <w:rFonts w:cs="Times New Roman"/>
        </w:rPr>
        <w:t>International cooperation is encouraged in areas of mutual benefit, such as s</w:t>
      </w:r>
      <w:r w:rsidRPr="007174EE">
        <w:rPr>
          <w:rFonts w:cs="Times New Roman"/>
        </w:rPr>
        <w:t>haring of practices with</w:t>
      </w:r>
      <w:r>
        <w:rPr>
          <w:rFonts w:cs="Times New Roman"/>
        </w:rPr>
        <w:t xml:space="preserve"> early adopters of urban air mobility in</w:t>
      </w:r>
      <w:r w:rsidRPr="007174EE">
        <w:rPr>
          <w:rFonts w:cs="Times New Roman"/>
        </w:rPr>
        <w:t xml:space="preserve"> non-European megacities (e.g. Singapore, Dubai, Sao Paulo, Mexico DF, etc</w:t>
      </w:r>
      <w:r>
        <w:rPr>
          <w:rFonts w:cs="Times New Roman"/>
        </w:rPr>
        <w:t>.)</w:t>
      </w:r>
    </w:p>
    <w:p w:rsidR="009D30E1" w:rsidRPr="002C201B" w:rsidRDefault="009D30E1" w:rsidP="009D30E1">
      <w:pPr>
        <w:rPr>
          <w:rFonts w:cs="Times New Roman"/>
        </w:rPr>
      </w:pPr>
      <w:r w:rsidRPr="002C201B">
        <w:t xml:space="preserve">The Commission considers that proposals requesting a contribution from the EU between EUR </w:t>
      </w:r>
      <w:r w:rsidR="00300E08">
        <w:rPr>
          <w:rFonts w:cs="Times New Roman"/>
        </w:rPr>
        <w:t>X</w:t>
      </w:r>
      <w:r w:rsidRPr="002C201B">
        <w:t xml:space="preserve"> and </w:t>
      </w:r>
      <w:r w:rsidR="00300E08">
        <w:rPr>
          <w:rFonts w:cs="Times New Roman"/>
        </w:rPr>
        <w:t>Y</w:t>
      </w:r>
      <w:r w:rsidRPr="002C201B">
        <w:t xml:space="preserve"> million would allow this specific challenge to be addressed appropriately.</w:t>
      </w:r>
      <w:r w:rsidRPr="002C201B">
        <w:rPr>
          <w:rFonts w:cs="Times New Roman"/>
        </w:rPr>
        <w:t xml:space="preserve"> Nonetheless, this does not preclude submission and selection of proposals requesting </w:t>
      </w:r>
      <w:r>
        <w:rPr>
          <w:rFonts w:cs="Times New Roman"/>
        </w:rPr>
        <w:t>lower</w:t>
      </w:r>
      <w:r w:rsidRPr="002C201B">
        <w:rPr>
          <w:rFonts w:cs="Times New Roman"/>
        </w:rPr>
        <w:t xml:space="preserve"> amounts.</w:t>
      </w:r>
    </w:p>
    <w:p w:rsidR="009D30E1" w:rsidRDefault="009D30E1" w:rsidP="009D30E1">
      <w:pPr>
        <w:pStyle w:val="TextValue"/>
      </w:pPr>
      <w:r>
        <w:rPr>
          <w:u w:val="single"/>
        </w:rPr>
        <w:t>Expected Impact</w:t>
      </w:r>
      <w:r>
        <w:t xml:space="preserve">: </w:t>
      </w:r>
    </w:p>
    <w:p w:rsidR="009D30E1" w:rsidRDefault="009D30E1" w:rsidP="009D30E1">
      <w:pPr>
        <w:pStyle w:val="TextValue"/>
        <w:numPr>
          <w:ilvl w:val="0"/>
          <w:numId w:val="20"/>
        </w:numPr>
      </w:pPr>
      <w:r w:rsidRPr="00851685">
        <w:t>Contribute to decrease door-to-door travel time.</w:t>
      </w:r>
    </w:p>
    <w:p w:rsidR="009D30E1" w:rsidRDefault="009D30E1" w:rsidP="009D30E1">
      <w:pPr>
        <w:pStyle w:val="TextValue"/>
        <w:numPr>
          <w:ilvl w:val="0"/>
          <w:numId w:val="20"/>
        </w:numPr>
      </w:pPr>
      <w:r>
        <w:t>Contribute to reduce the lead time-to-market and de-risk the set-up of UAM services.</w:t>
      </w:r>
    </w:p>
    <w:p w:rsidR="009D30E1" w:rsidRDefault="009D30E1" w:rsidP="009D30E1">
      <w:pPr>
        <w:pStyle w:val="TextValue"/>
        <w:numPr>
          <w:ilvl w:val="0"/>
          <w:numId w:val="20"/>
        </w:numPr>
      </w:pPr>
      <w:r>
        <w:t>Contribute to increase the capability of public authorities – such as air regulators and urban planners – to handle the regulatory due processes for UAM services.</w:t>
      </w:r>
    </w:p>
    <w:p w:rsidR="009D30E1" w:rsidRDefault="009D30E1" w:rsidP="009D30E1">
      <w:pPr>
        <w:pStyle w:val="TextValue"/>
        <w:numPr>
          <w:ilvl w:val="0"/>
          <w:numId w:val="20"/>
        </w:numPr>
      </w:pPr>
      <w:r>
        <w:t>Contribute to new urban planning tools to integrate UAM services in existing plans, in particularly Sustainable Urban Mobility Plans (SUMPs).</w:t>
      </w:r>
    </w:p>
    <w:p w:rsidR="009D30E1" w:rsidRDefault="009D30E1" w:rsidP="009D30E1">
      <w:pPr>
        <w:pStyle w:val="TextValue"/>
        <w:numPr>
          <w:ilvl w:val="0"/>
          <w:numId w:val="20"/>
        </w:numPr>
      </w:pPr>
      <w:r>
        <w:t>Contribute to maintain aviation safety levels.</w:t>
      </w:r>
    </w:p>
    <w:p w:rsidR="009D30E1" w:rsidRDefault="009D30E1" w:rsidP="009D30E1">
      <w:pPr>
        <w:pStyle w:val="TextValue"/>
        <w:numPr>
          <w:ilvl w:val="0"/>
          <w:numId w:val="20"/>
        </w:numPr>
      </w:pPr>
      <w:r>
        <w:t xml:space="preserve">Contribute to smarter and more sustainable cities and air transport. </w:t>
      </w:r>
    </w:p>
    <w:p w:rsidR="009D30E1" w:rsidRDefault="009D30E1" w:rsidP="009D30E1">
      <w:pPr>
        <w:pStyle w:val="TextValue"/>
        <w:numPr>
          <w:ilvl w:val="0"/>
          <w:numId w:val="20"/>
        </w:numPr>
      </w:pPr>
      <w:r>
        <w:t>Contribute to increase the competitiveness and economic growth, as congestion in cities is detrimental to business reactivity.</w:t>
      </w:r>
    </w:p>
    <w:p w:rsidR="009D30E1" w:rsidRDefault="009D30E1" w:rsidP="009D30E1">
      <w:pPr>
        <w:pStyle w:val="TextValue"/>
        <w:numPr>
          <w:ilvl w:val="0"/>
          <w:numId w:val="20"/>
        </w:numPr>
      </w:pPr>
      <w:r>
        <w:t>Contribute to the development of European / international standards and legislation for urban air mobility.</w:t>
      </w:r>
    </w:p>
    <w:p w:rsidR="009D30E1" w:rsidRDefault="009D30E1" w:rsidP="009D30E1">
      <w:pPr>
        <w:pStyle w:val="TextValue"/>
        <w:numPr>
          <w:ilvl w:val="0"/>
          <w:numId w:val="20"/>
        </w:numPr>
      </w:pPr>
      <w:r>
        <w:t>Contribute to inspire and engage new generations of students and engineers.</w:t>
      </w:r>
    </w:p>
    <w:p w:rsidR="009D30E1" w:rsidRDefault="009D30E1" w:rsidP="009D30E1">
      <w:r>
        <w:rPr>
          <w:u w:val="single"/>
        </w:rPr>
        <w:lastRenderedPageBreak/>
        <w:t>Type of Action</w:t>
      </w:r>
      <w:r>
        <w:t>: Research and Innovation action (RIA)</w:t>
      </w:r>
    </w:p>
    <w:p w:rsidR="00393BE5" w:rsidRPr="002D2AD5" w:rsidRDefault="00393BE5" w:rsidP="00DC4764">
      <w:pPr>
        <w:rPr>
          <w:b/>
          <w:color w:val="000000"/>
        </w:rPr>
      </w:pPr>
    </w:p>
    <w:p w:rsidR="00F24016" w:rsidRPr="00E90471" w:rsidRDefault="00B90E53" w:rsidP="00E90471">
      <w:pPr>
        <w:rPr>
          <w:rFonts w:cs="Times New Roman"/>
          <w:color w:val="000000" w:themeColor="text1"/>
          <w:szCs w:val="24"/>
        </w:rPr>
      </w:pPr>
      <w:r>
        <w:rPr>
          <w:b/>
          <w:color w:val="000000"/>
        </w:rPr>
        <w:t>MG-3-</w:t>
      </w:r>
      <w:r w:rsidR="009F039D">
        <w:rPr>
          <w:b/>
          <w:color w:val="000000"/>
        </w:rPr>
        <w:t>8</w:t>
      </w:r>
      <w:r w:rsidR="00F24016" w:rsidRPr="00EF4CA7">
        <w:rPr>
          <w:b/>
          <w:color w:val="000000"/>
        </w:rPr>
        <w:t>-2020: Improved Production Processes in Ship building</w:t>
      </w:r>
      <w:r w:rsidR="00E90471">
        <w:rPr>
          <w:b/>
          <w:color w:val="000000"/>
        </w:rPr>
        <w:t xml:space="preserve"> </w:t>
      </w:r>
      <w:r w:rsidR="00615082">
        <w:rPr>
          <w:rFonts w:cs="Times New Roman"/>
          <w:color w:val="000000" w:themeColor="text1"/>
          <w:szCs w:val="24"/>
        </w:rPr>
        <w:t>(</w:t>
      </w:r>
      <w:r w:rsidR="00E90471" w:rsidRPr="00FE0CFA">
        <w:rPr>
          <w:rFonts w:cs="Times New Roman"/>
          <w:color w:val="000000" w:themeColor="text1"/>
          <w:szCs w:val="24"/>
        </w:rPr>
        <w:t>IA)</w:t>
      </w:r>
      <w:r w:rsidR="00483063">
        <w:rPr>
          <w:rFonts w:cs="Times New Roman"/>
          <w:color w:val="000000" w:themeColor="text1"/>
          <w:szCs w:val="24"/>
        </w:rPr>
        <w:t xml:space="preserve"> </w:t>
      </w:r>
      <w:r w:rsidR="009D4A9B">
        <w:rPr>
          <w:rFonts w:cs="Times New Roman"/>
          <w:color w:val="000000" w:themeColor="text1"/>
          <w:szCs w:val="24"/>
        </w:rPr>
        <w:t xml:space="preserve"> </w:t>
      </w:r>
    </w:p>
    <w:p w:rsidR="00856900" w:rsidRPr="0009297E" w:rsidRDefault="00856900" w:rsidP="00856900">
      <w:pPr>
        <w:rPr>
          <w:rFonts w:cs="Times New Roman"/>
          <w:szCs w:val="24"/>
          <w:u w:val="single"/>
        </w:rPr>
      </w:pPr>
      <w:r w:rsidRPr="0009297E">
        <w:rPr>
          <w:rFonts w:cs="Times New Roman"/>
          <w:szCs w:val="24"/>
          <w:u w:val="single"/>
        </w:rPr>
        <w:t>Specific Challenge:</w:t>
      </w:r>
    </w:p>
    <w:p w:rsidR="00856900" w:rsidRPr="00423489" w:rsidRDefault="00856900" w:rsidP="00856900">
      <w:pPr>
        <w:rPr>
          <w:rFonts w:cs="Times New Roman"/>
          <w:szCs w:val="24"/>
        </w:rPr>
      </w:pPr>
      <w:r w:rsidRPr="00423489">
        <w:rPr>
          <w:rFonts w:cs="Times New Roman"/>
          <w:szCs w:val="24"/>
        </w:rPr>
        <w:t xml:space="preserve">European Ship building has been founded upon a technology based competitive advantage which has enabled it to build the world’s most advanced ships. However, competitors are also becoming more advanced and seeking to enter European high technology markets. Many ship types developed within Europe are now built elsewhere. Also European marine equipment, including environmental technologies are often retrofitted to ships within non-European shipyards. Europe is still a global leader for very high technology ships such as large passenger vessels, but this is a niche and competitors have a strategy to also enter these markets.  </w:t>
      </w:r>
    </w:p>
    <w:p w:rsidR="00856900" w:rsidRPr="00423489" w:rsidRDefault="00856900" w:rsidP="00856900">
      <w:pPr>
        <w:rPr>
          <w:rFonts w:cs="Times New Roman"/>
          <w:szCs w:val="24"/>
        </w:rPr>
      </w:pPr>
      <w:r w:rsidRPr="00423489">
        <w:rPr>
          <w:rFonts w:cs="Times New Roman"/>
          <w:szCs w:val="24"/>
        </w:rPr>
        <w:t xml:space="preserve">The market is particularly challenging for smaller shipyards across Europe who can be agile to develop niche products or to be integrated within smart supply chains yet do not have significant resources to undertake research and innovation. </w:t>
      </w:r>
    </w:p>
    <w:p w:rsidR="00856900" w:rsidRPr="00423489" w:rsidRDefault="00856900" w:rsidP="00856900">
      <w:pPr>
        <w:rPr>
          <w:rFonts w:cs="Times New Roman"/>
          <w:szCs w:val="24"/>
        </w:rPr>
      </w:pPr>
      <w:r w:rsidRPr="00423489">
        <w:rPr>
          <w:rFonts w:cs="Times New Roman"/>
          <w:szCs w:val="24"/>
        </w:rPr>
        <w:t>Consequently, continuous innovation is needed for the sector to remain competitive and in this respect, lessons and technologies can be drawn for other sectors including automotive, aerospace and IT. For example taking advantage of the latest developments within virtual prototyping, advanced robotics and co-bots, machine vision, internet of things, flexible production systems, 3D printing, supply chain integration across multiple sites, skills development and deployment strategies.</w:t>
      </w:r>
    </w:p>
    <w:p w:rsidR="00856900" w:rsidRPr="00F1664C" w:rsidRDefault="00856900" w:rsidP="00856900">
      <w:pPr>
        <w:rPr>
          <w:rFonts w:cs="Times New Roman"/>
          <w:szCs w:val="24"/>
          <w:u w:val="single"/>
        </w:rPr>
      </w:pPr>
      <w:r w:rsidRPr="00F1664C">
        <w:rPr>
          <w:rFonts w:cs="Times New Roman"/>
          <w:szCs w:val="24"/>
          <w:u w:val="single"/>
        </w:rPr>
        <w:t>Scope:</w:t>
      </w:r>
    </w:p>
    <w:p w:rsidR="00856900" w:rsidRPr="00423489" w:rsidRDefault="00856900" w:rsidP="00856900">
      <w:pPr>
        <w:rPr>
          <w:rFonts w:cs="Times New Roman"/>
          <w:szCs w:val="24"/>
        </w:rPr>
      </w:pPr>
      <w:r>
        <w:rPr>
          <w:rFonts w:cs="Times New Roman"/>
          <w:szCs w:val="24"/>
        </w:rPr>
        <w:t xml:space="preserve">All </w:t>
      </w:r>
      <w:r w:rsidRPr="00423489">
        <w:rPr>
          <w:rFonts w:cs="Times New Roman"/>
          <w:szCs w:val="24"/>
        </w:rPr>
        <w:t xml:space="preserve">following </w:t>
      </w:r>
      <w:r>
        <w:rPr>
          <w:rFonts w:cs="Times New Roman"/>
          <w:szCs w:val="24"/>
        </w:rPr>
        <w:t xml:space="preserve">aspects </w:t>
      </w:r>
      <w:r w:rsidRPr="00423489">
        <w:rPr>
          <w:rFonts w:cs="Times New Roman"/>
          <w:szCs w:val="24"/>
        </w:rPr>
        <w:t>should be addressed:</w:t>
      </w:r>
    </w:p>
    <w:p w:rsidR="00856900" w:rsidRDefault="00856900" w:rsidP="00856900">
      <w:pPr>
        <w:pStyle w:val="Paragrafoelenco"/>
        <w:numPr>
          <w:ilvl w:val="0"/>
          <w:numId w:val="34"/>
        </w:numPr>
        <w:rPr>
          <w:szCs w:val="24"/>
        </w:rPr>
      </w:pPr>
      <w:r w:rsidRPr="00423489">
        <w:rPr>
          <w:szCs w:val="24"/>
        </w:rPr>
        <w:t>The development of innovative technologies and systems to enhance the competitiveness of production processes within European shipbuilders and ship yards.</w:t>
      </w:r>
    </w:p>
    <w:p w:rsidR="00856900" w:rsidRPr="00423489" w:rsidRDefault="00856900" w:rsidP="00856900">
      <w:pPr>
        <w:pStyle w:val="Paragrafoelenco"/>
        <w:rPr>
          <w:szCs w:val="24"/>
        </w:rPr>
      </w:pPr>
    </w:p>
    <w:p w:rsidR="00856900" w:rsidRDefault="00856900" w:rsidP="00856900">
      <w:pPr>
        <w:pStyle w:val="Paragrafoelenco"/>
        <w:numPr>
          <w:ilvl w:val="0"/>
          <w:numId w:val="34"/>
        </w:numPr>
        <w:rPr>
          <w:szCs w:val="24"/>
        </w:rPr>
      </w:pPr>
      <w:r w:rsidRPr="00423489">
        <w:rPr>
          <w:szCs w:val="24"/>
        </w:rPr>
        <w:t xml:space="preserve">Where appropriate, technologies transfer from outside of the marine industry shipbuilding sectors. </w:t>
      </w:r>
    </w:p>
    <w:p w:rsidR="00856900" w:rsidRPr="00423489" w:rsidRDefault="00856900" w:rsidP="00856900">
      <w:pPr>
        <w:pStyle w:val="Paragrafoelenco"/>
        <w:rPr>
          <w:szCs w:val="24"/>
        </w:rPr>
      </w:pPr>
    </w:p>
    <w:p w:rsidR="00856900" w:rsidRDefault="00856900" w:rsidP="00856900">
      <w:pPr>
        <w:pStyle w:val="Paragrafoelenco"/>
        <w:numPr>
          <w:ilvl w:val="0"/>
          <w:numId w:val="34"/>
        </w:numPr>
        <w:rPr>
          <w:szCs w:val="24"/>
        </w:rPr>
      </w:pPr>
      <w:r w:rsidRPr="00423489">
        <w:rPr>
          <w:szCs w:val="24"/>
        </w:rPr>
        <w:t xml:space="preserve">Identification of the necessary related skills development needs and strategies to address these in order to maximise the value from innovative production technologies and practices. </w:t>
      </w:r>
    </w:p>
    <w:p w:rsidR="00856900" w:rsidRPr="00423489" w:rsidRDefault="00856900" w:rsidP="00856900">
      <w:pPr>
        <w:pStyle w:val="Paragrafoelenco"/>
        <w:rPr>
          <w:szCs w:val="24"/>
        </w:rPr>
      </w:pPr>
    </w:p>
    <w:p w:rsidR="00856900" w:rsidRDefault="00856900" w:rsidP="00856900">
      <w:pPr>
        <w:pStyle w:val="Paragrafoelenco"/>
        <w:numPr>
          <w:ilvl w:val="0"/>
          <w:numId w:val="34"/>
        </w:numPr>
        <w:rPr>
          <w:szCs w:val="24"/>
        </w:rPr>
      </w:pPr>
      <w:r w:rsidRPr="00423489">
        <w:rPr>
          <w:szCs w:val="24"/>
        </w:rPr>
        <w:t>Testing and physical demonstration of the developed technologies. Including the benchmarking of existing practices and quantification of the additional value from the technology and/or system developed.</w:t>
      </w:r>
    </w:p>
    <w:p w:rsidR="00856900" w:rsidRPr="00423489" w:rsidRDefault="00856900" w:rsidP="00856900">
      <w:pPr>
        <w:pStyle w:val="Paragrafoelenco"/>
        <w:rPr>
          <w:szCs w:val="24"/>
        </w:rPr>
      </w:pPr>
    </w:p>
    <w:p w:rsidR="00856900" w:rsidRDefault="00856900" w:rsidP="00856900">
      <w:pPr>
        <w:pStyle w:val="Paragrafoelenco"/>
        <w:numPr>
          <w:ilvl w:val="0"/>
          <w:numId w:val="34"/>
        </w:numPr>
        <w:rPr>
          <w:szCs w:val="24"/>
        </w:rPr>
      </w:pPr>
      <w:r w:rsidRPr="00423489">
        <w:rPr>
          <w:szCs w:val="24"/>
        </w:rPr>
        <w:t>Development of business plans and roll out strategies.</w:t>
      </w:r>
    </w:p>
    <w:p w:rsidR="00856900" w:rsidRDefault="00856900" w:rsidP="00856900">
      <w:pPr>
        <w:pStyle w:val="Paragrafoelenco"/>
        <w:rPr>
          <w:szCs w:val="24"/>
        </w:rPr>
      </w:pPr>
    </w:p>
    <w:p w:rsidR="00856900" w:rsidRPr="00423489" w:rsidRDefault="00856900" w:rsidP="00856900">
      <w:pPr>
        <w:pStyle w:val="Paragrafoelenco"/>
        <w:rPr>
          <w:szCs w:val="24"/>
        </w:rPr>
      </w:pPr>
    </w:p>
    <w:p w:rsidR="00856900" w:rsidRPr="00423489" w:rsidRDefault="00856900" w:rsidP="00856900">
      <w:pPr>
        <w:pStyle w:val="Paragrafoelenco"/>
        <w:numPr>
          <w:ilvl w:val="0"/>
          <w:numId w:val="34"/>
        </w:numPr>
        <w:rPr>
          <w:szCs w:val="24"/>
        </w:rPr>
      </w:pPr>
      <w:r w:rsidRPr="00423489">
        <w:rPr>
          <w:szCs w:val="24"/>
        </w:rPr>
        <w:t>IPR and or other measures to reduce leakage of the developed innovations outside of Europe.</w:t>
      </w:r>
    </w:p>
    <w:p w:rsidR="00856900" w:rsidRDefault="00856900" w:rsidP="00856900">
      <w:pPr>
        <w:rPr>
          <w:rFonts w:cs="Times New Roman"/>
          <w:szCs w:val="24"/>
        </w:rPr>
      </w:pPr>
      <w:r w:rsidRPr="00423489">
        <w:rPr>
          <w:rFonts w:cs="Times New Roman"/>
          <w:szCs w:val="24"/>
        </w:rPr>
        <w:t>Whilst not excluding very large shipyards, an emphasis on the competitive needs of smaller and medium size shipyards across Europe is expected where the incremental benefits from Research and Innovation may be higher.</w:t>
      </w:r>
    </w:p>
    <w:p w:rsidR="009F039D" w:rsidRPr="00423489" w:rsidRDefault="009F039D" w:rsidP="00856900">
      <w:pPr>
        <w:rPr>
          <w:rFonts w:cs="Times New Roman"/>
          <w:szCs w:val="24"/>
        </w:rPr>
      </w:pPr>
      <w:r w:rsidRPr="00423489">
        <w:rPr>
          <w:rFonts w:cs="Times New Roman"/>
          <w:szCs w:val="24"/>
        </w:rPr>
        <w:t xml:space="preserve">The Commission considers that proposals requesting  a contribution from the EU of  between EUR </w:t>
      </w:r>
      <w:r>
        <w:rPr>
          <w:rFonts w:cs="Times New Roman"/>
          <w:szCs w:val="24"/>
        </w:rPr>
        <w:t>X</w:t>
      </w:r>
      <w:r w:rsidRPr="00423489">
        <w:rPr>
          <w:rFonts w:cs="Times New Roman"/>
          <w:szCs w:val="24"/>
        </w:rPr>
        <w:t xml:space="preserve"> and </w:t>
      </w:r>
      <w:r>
        <w:rPr>
          <w:rFonts w:cs="Times New Roman"/>
          <w:szCs w:val="24"/>
        </w:rPr>
        <w:t>Y</w:t>
      </w:r>
      <w:r w:rsidRPr="00423489">
        <w:rPr>
          <w:rFonts w:cs="Times New Roman"/>
          <w:szCs w:val="24"/>
        </w:rPr>
        <w:t xml:space="preserve"> million would allow the specific challenge to be addressed appropriately</w:t>
      </w:r>
    </w:p>
    <w:p w:rsidR="00856900" w:rsidRPr="00F1664C" w:rsidRDefault="00856900" w:rsidP="00856900">
      <w:pPr>
        <w:rPr>
          <w:rFonts w:cs="Times New Roman"/>
          <w:szCs w:val="24"/>
          <w:u w:val="single"/>
        </w:rPr>
      </w:pPr>
      <w:r w:rsidRPr="00F1664C">
        <w:rPr>
          <w:rFonts w:cs="Times New Roman"/>
          <w:szCs w:val="24"/>
          <w:u w:val="single"/>
        </w:rPr>
        <w:t>Expected Impact:</w:t>
      </w:r>
    </w:p>
    <w:p w:rsidR="00856900" w:rsidRDefault="00856900" w:rsidP="00856900">
      <w:pPr>
        <w:rPr>
          <w:rFonts w:cs="Times New Roman"/>
          <w:szCs w:val="24"/>
        </w:rPr>
      </w:pPr>
      <w:r w:rsidRPr="00423489">
        <w:rPr>
          <w:rFonts w:cs="Times New Roman"/>
          <w:szCs w:val="24"/>
        </w:rPr>
        <w:t xml:space="preserve">With an emphasis on smaller and mediums sized ship yards and ship builders, to increase European competiveness and growth within international markets. Support employment and the necessary skills development for the successful uptake of innovative production processes and technologies. Support a multiplication effect within Europe beyond the immediate participants. EU added value will be ensured by means of minimising knowledge and technology leakage. </w:t>
      </w:r>
    </w:p>
    <w:p w:rsidR="00856900" w:rsidRDefault="00856900" w:rsidP="00856900">
      <w:pPr>
        <w:rPr>
          <w:rFonts w:cs="Times New Roman"/>
          <w:szCs w:val="24"/>
        </w:rPr>
      </w:pPr>
      <w:r w:rsidRPr="00F1664C">
        <w:rPr>
          <w:rFonts w:cs="Times New Roman"/>
          <w:szCs w:val="24"/>
          <w:u w:val="single"/>
        </w:rPr>
        <w:t>Type of action</w:t>
      </w:r>
      <w:r>
        <w:rPr>
          <w:rFonts w:cs="Times New Roman"/>
          <w:szCs w:val="24"/>
        </w:rPr>
        <w:t>: Innovation Action</w:t>
      </w:r>
    </w:p>
    <w:p w:rsidR="009F039D" w:rsidRPr="00423489" w:rsidRDefault="009F039D" w:rsidP="00856900">
      <w:pPr>
        <w:rPr>
          <w:rFonts w:cs="Times New Roman"/>
          <w:szCs w:val="24"/>
        </w:rPr>
      </w:pPr>
    </w:p>
    <w:p w:rsidR="00C54EE6" w:rsidRPr="009D4A9B" w:rsidRDefault="00C54EE6" w:rsidP="00C54EE6">
      <w:pPr>
        <w:rPr>
          <w:rFonts w:eastAsiaTheme="minorHAnsi"/>
          <w:b/>
          <w:bCs/>
          <w:color w:val="00B0F0"/>
          <w:sz w:val="22"/>
        </w:rPr>
      </w:pPr>
      <w:r w:rsidRPr="004438C4">
        <w:rPr>
          <w:b/>
        </w:rPr>
        <w:t>MG-</w:t>
      </w:r>
      <w:r>
        <w:rPr>
          <w:b/>
        </w:rPr>
        <w:t>3</w:t>
      </w:r>
      <w:r w:rsidRPr="004438C4">
        <w:rPr>
          <w:b/>
        </w:rPr>
        <w:t>-</w:t>
      </w:r>
      <w:r w:rsidR="00100DDC">
        <w:rPr>
          <w:b/>
        </w:rPr>
        <w:t>9</w:t>
      </w:r>
      <w:r w:rsidRPr="004438C4">
        <w:rPr>
          <w:b/>
        </w:rPr>
        <w:t xml:space="preserve">-2020: </w:t>
      </w:r>
      <w:r w:rsidRPr="004438C4">
        <w:rPr>
          <w:b/>
          <w:bCs/>
        </w:rPr>
        <w:t>‘First of a Kind’ solutions for sustainable transport and mobility:  EU facility for accelerating EU-wide market access and scale up</w:t>
      </w:r>
      <w:r w:rsidRPr="004438C4">
        <w:rPr>
          <w:bCs/>
        </w:rPr>
        <w:t xml:space="preserve"> (CSA)</w:t>
      </w:r>
      <w:r>
        <w:rPr>
          <w:bCs/>
        </w:rPr>
        <w:t xml:space="preserve"> </w:t>
      </w:r>
    </w:p>
    <w:p w:rsidR="00C54EE6" w:rsidRPr="002D2AD5" w:rsidRDefault="00C54EE6" w:rsidP="00C54EE6">
      <w:pPr>
        <w:rPr>
          <w:rFonts w:cs="Times New Roman"/>
          <w:bCs/>
          <w:szCs w:val="24"/>
          <w:u w:val="single"/>
        </w:rPr>
      </w:pPr>
      <w:r w:rsidRPr="002D2AD5">
        <w:rPr>
          <w:rFonts w:cs="Times New Roman"/>
          <w:bCs/>
          <w:szCs w:val="24"/>
          <w:u w:val="single"/>
        </w:rPr>
        <w:t>Specific Challenge</w:t>
      </w:r>
    </w:p>
    <w:p w:rsidR="00C54EE6" w:rsidRPr="00E729C2" w:rsidRDefault="00C54EE6" w:rsidP="00C54EE6">
      <w:pPr>
        <w:rPr>
          <w:rFonts w:cs="Times New Roman"/>
          <w:szCs w:val="24"/>
        </w:rPr>
      </w:pPr>
      <w:r w:rsidRPr="00E729C2">
        <w:rPr>
          <w:rFonts w:cs="Times New Roman"/>
          <w:szCs w:val="24"/>
        </w:rPr>
        <w:t xml:space="preserve">Cleaner and more sustainable mobility is one of the major challenges of our time. The urgency and the magnitude of climate change calls for effective measures to remove obstacles that slow down the market uptake of innovative </w:t>
      </w:r>
      <w:r w:rsidRPr="00E729C2">
        <w:rPr>
          <w:rFonts w:cs="Times New Roman"/>
          <w:bCs/>
          <w:szCs w:val="24"/>
        </w:rPr>
        <w:t xml:space="preserve">zero (and near to zero) emission </w:t>
      </w:r>
      <w:r w:rsidRPr="00E729C2">
        <w:rPr>
          <w:rFonts w:cs="Times New Roman"/>
          <w:szCs w:val="24"/>
        </w:rPr>
        <w:t>technologies and services: on the one side, “</w:t>
      </w:r>
      <w:r w:rsidRPr="00E729C2">
        <w:rPr>
          <w:rFonts w:cs="Times New Roman"/>
          <w:bCs/>
          <w:szCs w:val="24"/>
        </w:rPr>
        <w:t>first of a kind” solutions have a strong need for visibility, industrial viability and users’ acceptance; o</w:t>
      </w:r>
      <w:r w:rsidRPr="00E729C2">
        <w:rPr>
          <w:rFonts w:cs="Times New Roman"/>
          <w:szCs w:val="24"/>
        </w:rPr>
        <w:t xml:space="preserve">n the other side, innovative solutions face harsh competition with traditional, existing solutions due to the inertia of the market and lacking critical mass. </w:t>
      </w:r>
    </w:p>
    <w:p w:rsidR="00C54EE6" w:rsidRPr="00E729C2" w:rsidRDefault="00C54EE6" w:rsidP="00C54EE6">
      <w:pPr>
        <w:rPr>
          <w:rFonts w:cs="Times New Roman"/>
          <w:szCs w:val="24"/>
        </w:rPr>
      </w:pPr>
      <w:r w:rsidRPr="00E729C2">
        <w:rPr>
          <w:rFonts w:cs="Times New Roman"/>
          <w:szCs w:val="24"/>
        </w:rPr>
        <w:t>Access to financing opportunities is another bottleneck, with a large overall financing gap and sub-optimal access-to-finance conditions.</w:t>
      </w:r>
      <w:r w:rsidRPr="00E729C2">
        <w:rPr>
          <w:rStyle w:val="Rimandonotaapidipagina"/>
          <w:rFonts w:cs="Times New Roman"/>
          <w:szCs w:val="24"/>
        </w:rPr>
        <w:footnoteReference w:id="6"/>
      </w:r>
      <w:r w:rsidRPr="00E729C2">
        <w:rPr>
          <w:rFonts w:cs="Times New Roman"/>
          <w:szCs w:val="24"/>
        </w:rPr>
        <w:t xml:space="preserve"> Many companies struggle to raise sufficient funding due to the high level of risk and large capital requirements typical of transport innovation. Europe is losing out compared with the US and parts of Asia, even where it could enjoy “natural” competitive edge. </w:t>
      </w:r>
    </w:p>
    <w:p w:rsidR="00C54EE6" w:rsidRPr="00E729C2" w:rsidRDefault="00C54EE6" w:rsidP="00C54EE6">
      <w:pPr>
        <w:rPr>
          <w:rFonts w:cs="Times New Roman"/>
          <w:szCs w:val="24"/>
        </w:rPr>
      </w:pPr>
      <w:r w:rsidRPr="00E729C2">
        <w:rPr>
          <w:rFonts w:cs="Times New Roman"/>
          <w:szCs w:val="24"/>
        </w:rPr>
        <w:t xml:space="preserve">Innovative sustainable solutions in the field of transport and mobility need favourable conditions in order to accelerate scaling up and access to market, to maintain competitiveness </w:t>
      </w:r>
      <w:r w:rsidRPr="00E729C2">
        <w:rPr>
          <w:rFonts w:cs="Times New Roman"/>
          <w:szCs w:val="24"/>
        </w:rPr>
        <w:lastRenderedPageBreak/>
        <w:t>and boost growth and jobs. Lowering the risk in acquisition of innovative (in particular of “first of a kind”) products and services is a crucial condition for their wider market uptake. The development of innovative solutions shall also support the definition of additional/complementary services (such as collateral services contract) that can help users to overcome the technicalities connected to the embedding innovations.</w:t>
      </w:r>
      <w:r>
        <w:rPr>
          <w:rFonts w:cs="Times New Roman"/>
          <w:szCs w:val="24"/>
        </w:rPr>
        <w:t xml:space="preserve"> </w:t>
      </w:r>
    </w:p>
    <w:p w:rsidR="00C54EE6" w:rsidRPr="002D2AD5" w:rsidRDefault="00C54EE6" w:rsidP="00C54EE6">
      <w:pPr>
        <w:rPr>
          <w:rFonts w:cs="Times New Roman"/>
          <w:bCs/>
          <w:szCs w:val="24"/>
          <w:u w:val="single"/>
        </w:rPr>
      </w:pPr>
      <w:r w:rsidRPr="002D2AD5">
        <w:rPr>
          <w:rFonts w:cs="Times New Roman"/>
          <w:bCs/>
          <w:szCs w:val="24"/>
          <w:u w:val="single"/>
        </w:rPr>
        <w:t>Scope</w:t>
      </w:r>
    </w:p>
    <w:p w:rsidR="00C54EE6" w:rsidRPr="00E729C2" w:rsidRDefault="00C54EE6" w:rsidP="00C54EE6">
      <w:pPr>
        <w:rPr>
          <w:rFonts w:cs="Times New Roman"/>
          <w:szCs w:val="24"/>
        </w:rPr>
      </w:pPr>
      <w:r w:rsidRPr="00E729C2">
        <w:rPr>
          <w:rFonts w:cs="Times New Roman"/>
          <w:szCs w:val="24"/>
        </w:rPr>
        <w:t xml:space="preserve">An </w:t>
      </w:r>
      <w:r w:rsidRPr="004C2BAD">
        <w:rPr>
          <w:rFonts w:cs="Times New Roman"/>
          <w:bCs/>
          <w:szCs w:val="24"/>
        </w:rPr>
        <w:t>EU matchmaking facility</w:t>
      </w:r>
      <w:r w:rsidRPr="00E729C2">
        <w:rPr>
          <w:rFonts w:cs="Times New Roman"/>
          <w:b/>
          <w:bCs/>
          <w:szCs w:val="24"/>
        </w:rPr>
        <w:t xml:space="preserve"> </w:t>
      </w:r>
      <w:r w:rsidRPr="00E729C2">
        <w:rPr>
          <w:rFonts w:cs="Times New Roman"/>
          <w:szCs w:val="24"/>
        </w:rPr>
        <w:t>(tools and s</w:t>
      </w:r>
      <w:r>
        <w:rPr>
          <w:rFonts w:cs="Times New Roman"/>
          <w:szCs w:val="24"/>
        </w:rPr>
        <w:t>ervices</w:t>
      </w:r>
      <w:r w:rsidRPr="00E729C2">
        <w:rPr>
          <w:rFonts w:cs="Times New Roman"/>
          <w:szCs w:val="24"/>
        </w:rPr>
        <w:t>) and specific activities at European level</w:t>
      </w:r>
      <w:r w:rsidRPr="00E729C2">
        <w:rPr>
          <w:rFonts w:cs="Times New Roman"/>
          <w:b/>
          <w:bCs/>
          <w:szCs w:val="24"/>
        </w:rPr>
        <w:t xml:space="preserve"> </w:t>
      </w:r>
      <w:r w:rsidRPr="004C2BAD">
        <w:rPr>
          <w:rFonts w:cs="Times New Roman"/>
          <w:bCs/>
          <w:szCs w:val="24"/>
        </w:rPr>
        <w:t>aimed at accelerating EU-wide market access and scale up</w:t>
      </w:r>
      <w:r w:rsidRPr="004C2BAD">
        <w:rPr>
          <w:rFonts w:cs="Times New Roman"/>
          <w:szCs w:val="24"/>
        </w:rPr>
        <w:t xml:space="preserve"> of</w:t>
      </w:r>
      <w:r w:rsidRPr="00E729C2">
        <w:rPr>
          <w:rFonts w:cs="Times New Roman"/>
          <w:szCs w:val="24"/>
        </w:rPr>
        <w:t xml:space="preserve"> sustainable transport products and services and fostering their de-risking. </w:t>
      </w:r>
    </w:p>
    <w:p w:rsidR="00C54EE6" w:rsidRPr="00E729C2" w:rsidRDefault="00C54EE6" w:rsidP="00C54EE6">
      <w:pPr>
        <w:rPr>
          <w:rFonts w:cs="Times New Roman"/>
          <w:szCs w:val="24"/>
        </w:rPr>
      </w:pPr>
      <w:r w:rsidRPr="00E729C2">
        <w:rPr>
          <w:rFonts w:cs="Times New Roman"/>
          <w:szCs w:val="24"/>
        </w:rPr>
        <w:t>Proposals shall address all the following points:</w:t>
      </w:r>
    </w:p>
    <w:p w:rsidR="00C54EE6" w:rsidRPr="00E729C2" w:rsidRDefault="00C54EE6" w:rsidP="00C54EE6">
      <w:pPr>
        <w:pStyle w:val="Paragrafoelenco"/>
        <w:numPr>
          <w:ilvl w:val="0"/>
          <w:numId w:val="56"/>
        </w:numPr>
        <w:rPr>
          <w:rFonts w:cs="Times New Roman"/>
          <w:bCs/>
          <w:szCs w:val="24"/>
        </w:rPr>
      </w:pPr>
      <w:r w:rsidRPr="00E729C2">
        <w:rPr>
          <w:rFonts w:cs="Times New Roman"/>
          <w:bCs/>
          <w:szCs w:val="24"/>
        </w:rPr>
        <w:t xml:space="preserve">The concept of purchase aggregation </w:t>
      </w:r>
      <w:r>
        <w:rPr>
          <w:rFonts w:cs="Times New Roman"/>
          <w:bCs/>
          <w:szCs w:val="24"/>
        </w:rPr>
        <w:t xml:space="preserve">of </w:t>
      </w:r>
      <w:r w:rsidRPr="00E729C2">
        <w:rPr>
          <w:rFonts w:cs="Times New Roman"/>
          <w:bCs/>
          <w:szCs w:val="24"/>
        </w:rPr>
        <w:t xml:space="preserve">innovative </w:t>
      </w:r>
      <w:r>
        <w:rPr>
          <w:rFonts w:cs="Times New Roman"/>
          <w:bCs/>
          <w:szCs w:val="24"/>
        </w:rPr>
        <w:t xml:space="preserve">zero emission transport </w:t>
      </w:r>
      <w:r w:rsidRPr="00E729C2">
        <w:rPr>
          <w:rFonts w:cs="Times New Roman"/>
          <w:bCs/>
          <w:szCs w:val="24"/>
        </w:rPr>
        <w:t xml:space="preserve">solutions </w:t>
      </w:r>
      <w:r>
        <w:rPr>
          <w:rFonts w:cs="Times New Roman"/>
          <w:szCs w:val="24"/>
        </w:rPr>
        <w:t>(Technology Readiness Level 7 and above)</w:t>
      </w:r>
      <w:r w:rsidRPr="00E729C2">
        <w:rPr>
          <w:rFonts w:cs="Times New Roman"/>
          <w:bCs/>
          <w:szCs w:val="24"/>
        </w:rPr>
        <w:t xml:space="preserve"> shall be developed, </w:t>
      </w:r>
      <w:r>
        <w:rPr>
          <w:rFonts w:cs="Times New Roman"/>
          <w:bCs/>
          <w:szCs w:val="24"/>
        </w:rPr>
        <w:t>allowing</w:t>
      </w:r>
      <w:r w:rsidRPr="00E729C2">
        <w:rPr>
          <w:rFonts w:cs="Times New Roman"/>
          <w:bCs/>
          <w:szCs w:val="24"/>
        </w:rPr>
        <w:t xml:space="preserve"> to spread the related risk over a multiple number of regrouped buyers</w:t>
      </w:r>
      <w:r>
        <w:rPr>
          <w:rFonts w:cs="Times New Roman"/>
          <w:bCs/>
          <w:szCs w:val="24"/>
        </w:rPr>
        <w:t xml:space="preserve"> and de-risk purchases of innovative solutions</w:t>
      </w:r>
      <w:r w:rsidRPr="00E729C2">
        <w:rPr>
          <w:rFonts w:cs="Times New Roman"/>
          <w:bCs/>
          <w:szCs w:val="24"/>
        </w:rPr>
        <w:t xml:space="preserve">. Proposals shall mobilize main actors such as public and private transport and mobility operators and other main stakeholders, multipliers and platforms (e.g. large public/private fleet users associations, fleet owners and transport and mobility operators, leasing companies, OEMs, tier 1 and tier 2 operators and innovative SMEs). In view of ensuring economic viability and continuation of the planned activities, users of the facility (conceived as a long lasting activity, </w:t>
      </w:r>
      <w:r>
        <w:rPr>
          <w:rFonts w:cs="Times New Roman"/>
          <w:bCs/>
          <w:szCs w:val="24"/>
        </w:rPr>
        <w:t xml:space="preserve">going </w:t>
      </w:r>
      <w:r w:rsidRPr="00E729C2">
        <w:rPr>
          <w:rFonts w:cs="Times New Roman"/>
          <w:bCs/>
          <w:szCs w:val="24"/>
        </w:rPr>
        <w:t>beyond the duration of the contract) shall also be involved in the proposal.</w:t>
      </w:r>
    </w:p>
    <w:p w:rsidR="00C54EE6" w:rsidRPr="00E729C2" w:rsidRDefault="00C54EE6" w:rsidP="00C54EE6">
      <w:pPr>
        <w:pStyle w:val="Paragrafoelenco"/>
        <w:numPr>
          <w:ilvl w:val="0"/>
          <w:numId w:val="56"/>
        </w:numPr>
        <w:rPr>
          <w:rFonts w:cs="Times New Roman"/>
          <w:bCs/>
          <w:szCs w:val="24"/>
        </w:rPr>
      </w:pPr>
      <w:r w:rsidRPr="00E729C2">
        <w:rPr>
          <w:rFonts w:cs="Times New Roman"/>
          <w:bCs/>
          <w:szCs w:val="24"/>
        </w:rPr>
        <w:t xml:space="preserve">The facility shall </w:t>
      </w:r>
      <w:r>
        <w:rPr>
          <w:rFonts w:cs="Times New Roman"/>
          <w:bCs/>
          <w:szCs w:val="24"/>
        </w:rPr>
        <w:t xml:space="preserve">develop </w:t>
      </w:r>
      <w:r w:rsidRPr="00E729C2">
        <w:rPr>
          <w:rFonts w:cs="Times New Roman"/>
          <w:bCs/>
          <w:szCs w:val="24"/>
        </w:rPr>
        <w:t xml:space="preserve">activities and offer services aiming at matching supply and demand via off-line and/or on-line tools and instruments, </w:t>
      </w:r>
      <w:r>
        <w:rPr>
          <w:rFonts w:cs="Times New Roman"/>
          <w:bCs/>
          <w:szCs w:val="24"/>
        </w:rPr>
        <w:t xml:space="preserve">as well as </w:t>
      </w:r>
      <w:r w:rsidRPr="00E729C2">
        <w:rPr>
          <w:rFonts w:cs="Times New Roman"/>
          <w:bCs/>
          <w:szCs w:val="24"/>
        </w:rPr>
        <w:t>alerts on availability of incoming new solutions. The supply-side</w:t>
      </w:r>
      <w:r>
        <w:rPr>
          <w:rFonts w:cs="Times New Roman"/>
          <w:bCs/>
          <w:szCs w:val="24"/>
        </w:rPr>
        <w:t xml:space="preserve"> of this facility</w:t>
      </w:r>
      <w:r w:rsidRPr="00E729C2">
        <w:rPr>
          <w:rFonts w:cs="Times New Roman"/>
          <w:bCs/>
          <w:szCs w:val="24"/>
        </w:rPr>
        <w:t xml:space="preserve"> shall regroup and </w:t>
      </w:r>
      <w:r>
        <w:rPr>
          <w:rFonts w:cs="Times New Roman"/>
          <w:bCs/>
          <w:szCs w:val="24"/>
        </w:rPr>
        <w:t>provide</w:t>
      </w:r>
      <w:r w:rsidRPr="00E729C2">
        <w:rPr>
          <w:rFonts w:cs="Times New Roman"/>
          <w:bCs/>
          <w:szCs w:val="24"/>
        </w:rPr>
        <w:t xml:space="preserve"> visibility and outreach of first-of-a-kind products, technologies and services at European level. It shall offer a wide and regularly updated </w:t>
      </w:r>
      <w:r>
        <w:rPr>
          <w:rFonts w:cs="Times New Roman"/>
          <w:bCs/>
          <w:szCs w:val="24"/>
        </w:rPr>
        <w:t>portfolio</w:t>
      </w:r>
      <w:r w:rsidRPr="00E729C2">
        <w:rPr>
          <w:rFonts w:cs="Times New Roman"/>
          <w:bCs/>
          <w:szCs w:val="24"/>
        </w:rPr>
        <w:t xml:space="preserve"> of solutions, grouped and listed </w:t>
      </w:r>
      <w:r>
        <w:rPr>
          <w:rFonts w:cs="Times New Roman"/>
          <w:bCs/>
          <w:szCs w:val="24"/>
        </w:rPr>
        <w:t>according to</w:t>
      </w:r>
      <w:r w:rsidRPr="00E729C2">
        <w:rPr>
          <w:rFonts w:cs="Times New Roman"/>
          <w:bCs/>
          <w:szCs w:val="24"/>
        </w:rPr>
        <w:t xml:space="preserve"> different criteria, such as category, activity,</w:t>
      </w:r>
      <w:r>
        <w:rPr>
          <w:rFonts w:cs="Times New Roman"/>
          <w:bCs/>
          <w:szCs w:val="24"/>
        </w:rPr>
        <w:t xml:space="preserve"> application,</w:t>
      </w:r>
      <w:r w:rsidRPr="00E729C2">
        <w:rPr>
          <w:rFonts w:cs="Times New Roman"/>
          <w:bCs/>
          <w:szCs w:val="24"/>
        </w:rPr>
        <w:t xml:space="preserve"> area, etc. The demand-side</w:t>
      </w:r>
      <w:r>
        <w:rPr>
          <w:rFonts w:cs="Times New Roman"/>
          <w:bCs/>
          <w:szCs w:val="24"/>
        </w:rPr>
        <w:t xml:space="preserve"> of the facility</w:t>
      </w:r>
      <w:r w:rsidRPr="00E729C2">
        <w:rPr>
          <w:rFonts w:cs="Times New Roman"/>
          <w:bCs/>
          <w:szCs w:val="24"/>
        </w:rPr>
        <w:t xml:space="preserve"> shall regroup potential buyers and liaise with other existing actors such as large buyers groups, networks and platforms</w:t>
      </w:r>
      <w:r>
        <w:rPr>
          <w:rFonts w:cs="Times New Roman"/>
          <w:bCs/>
          <w:szCs w:val="24"/>
        </w:rPr>
        <w:t xml:space="preserve"> to support critical mass</w:t>
      </w:r>
      <w:r w:rsidRPr="00E729C2">
        <w:rPr>
          <w:rFonts w:cs="Times New Roman"/>
          <w:bCs/>
          <w:szCs w:val="24"/>
        </w:rPr>
        <w:t xml:space="preserve">. </w:t>
      </w:r>
      <w:r>
        <w:rPr>
          <w:rFonts w:cs="Times New Roman"/>
          <w:bCs/>
          <w:szCs w:val="24"/>
        </w:rPr>
        <w:t>Potential buyers</w:t>
      </w:r>
      <w:r w:rsidRPr="00E729C2">
        <w:rPr>
          <w:rFonts w:cs="Times New Roman"/>
          <w:bCs/>
          <w:szCs w:val="24"/>
        </w:rPr>
        <w:t xml:space="preserve"> will </w:t>
      </w:r>
      <w:r>
        <w:rPr>
          <w:rFonts w:cs="Times New Roman"/>
          <w:bCs/>
          <w:szCs w:val="24"/>
        </w:rPr>
        <w:t xml:space="preserve">also </w:t>
      </w:r>
      <w:r w:rsidRPr="00E729C2">
        <w:rPr>
          <w:rFonts w:cs="Times New Roman"/>
          <w:bCs/>
          <w:szCs w:val="24"/>
        </w:rPr>
        <w:t>have the opportunity to receive information o</w:t>
      </w:r>
      <w:r>
        <w:rPr>
          <w:rFonts w:cs="Times New Roman"/>
          <w:bCs/>
          <w:szCs w:val="24"/>
        </w:rPr>
        <w:t>n</w:t>
      </w:r>
      <w:r w:rsidRPr="00E729C2">
        <w:rPr>
          <w:rFonts w:cs="Times New Roman"/>
          <w:bCs/>
          <w:szCs w:val="24"/>
        </w:rPr>
        <w:t xml:space="preserve"> innovative solutions</w:t>
      </w:r>
      <w:r>
        <w:rPr>
          <w:rFonts w:cs="Times New Roman"/>
          <w:bCs/>
          <w:szCs w:val="24"/>
        </w:rPr>
        <w:t>, including</w:t>
      </w:r>
      <w:r w:rsidRPr="00E729C2">
        <w:rPr>
          <w:rFonts w:cs="Times New Roman"/>
          <w:bCs/>
          <w:szCs w:val="24"/>
        </w:rPr>
        <w:t xml:space="preserve"> on an individual case-by-case basis. </w:t>
      </w:r>
      <w:r>
        <w:rPr>
          <w:rFonts w:cs="Times New Roman"/>
          <w:bCs/>
          <w:szCs w:val="24"/>
        </w:rPr>
        <w:t>As an additional</w:t>
      </w:r>
      <w:r w:rsidRPr="00E729C2">
        <w:rPr>
          <w:rFonts w:cs="Times New Roman"/>
          <w:bCs/>
          <w:szCs w:val="24"/>
        </w:rPr>
        <w:t xml:space="preserve"> challenge, the platform shall regroup and list foreseen replacement plans and schedules of major buyers</w:t>
      </w:r>
      <w:r>
        <w:rPr>
          <w:rFonts w:cs="Times New Roman"/>
          <w:bCs/>
          <w:szCs w:val="24"/>
        </w:rPr>
        <w:t xml:space="preserve"> of</w:t>
      </w:r>
      <w:r w:rsidRPr="00E729C2">
        <w:rPr>
          <w:rFonts w:cs="Times New Roman"/>
          <w:bCs/>
          <w:szCs w:val="24"/>
        </w:rPr>
        <w:t xml:space="preserve"> transport and mobility products, technologies and services, to allow awareness of opportunities</w:t>
      </w:r>
      <w:r>
        <w:rPr>
          <w:rFonts w:cs="Times New Roman"/>
          <w:bCs/>
          <w:szCs w:val="24"/>
        </w:rPr>
        <w:t>, peer review of such plans</w:t>
      </w:r>
      <w:r w:rsidRPr="00E729C2">
        <w:rPr>
          <w:rFonts w:cs="Times New Roman"/>
          <w:bCs/>
          <w:szCs w:val="24"/>
        </w:rPr>
        <w:t xml:space="preserve"> and possible purchase aggregations.</w:t>
      </w:r>
    </w:p>
    <w:p w:rsidR="00C54EE6" w:rsidRDefault="00C54EE6" w:rsidP="00C54EE6">
      <w:pPr>
        <w:pStyle w:val="Paragrafoelenco"/>
        <w:numPr>
          <w:ilvl w:val="0"/>
          <w:numId w:val="56"/>
        </w:numPr>
        <w:rPr>
          <w:rFonts w:cs="Times New Roman"/>
          <w:bCs/>
          <w:szCs w:val="24"/>
        </w:rPr>
      </w:pPr>
      <w:r w:rsidRPr="00E729C2">
        <w:rPr>
          <w:rFonts w:cs="Times New Roman"/>
          <w:bCs/>
          <w:szCs w:val="24"/>
        </w:rPr>
        <w:t xml:space="preserve">The facility shall also </w:t>
      </w:r>
      <w:r>
        <w:rPr>
          <w:rFonts w:cs="Times New Roman"/>
          <w:bCs/>
          <w:szCs w:val="24"/>
        </w:rPr>
        <w:t>stimulate dissemination of</w:t>
      </w:r>
      <w:r w:rsidRPr="00E729C2">
        <w:rPr>
          <w:rFonts w:cs="Times New Roman"/>
          <w:bCs/>
          <w:szCs w:val="24"/>
        </w:rPr>
        <w:t xml:space="preserve"> information, exchange of knowledge and </w:t>
      </w:r>
      <w:r>
        <w:rPr>
          <w:rFonts w:cs="Times New Roman"/>
          <w:bCs/>
          <w:szCs w:val="24"/>
        </w:rPr>
        <w:t>good</w:t>
      </w:r>
      <w:r w:rsidRPr="00E729C2">
        <w:rPr>
          <w:rFonts w:cs="Times New Roman"/>
          <w:bCs/>
          <w:szCs w:val="24"/>
        </w:rPr>
        <w:t xml:space="preserve"> practices on the deployment of innovative solutions</w:t>
      </w:r>
      <w:r>
        <w:rPr>
          <w:rFonts w:cs="Times New Roman"/>
          <w:bCs/>
          <w:szCs w:val="24"/>
        </w:rPr>
        <w:t xml:space="preserve">, on </w:t>
      </w:r>
      <w:r w:rsidRPr="00E729C2">
        <w:rPr>
          <w:rFonts w:cs="Times New Roman"/>
          <w:bCs/>
          <w:szCs w:val="24"/>
        </w:rPr>
        <w:t>European and national procurement processes</w:t>
      </w:r>
      <w:r>
        <w:rPr>
          <w:rFonts w:cs="Times New Roman"/>
          <w:bCs/>
          <w:szCs w:val="24"/>
        </w:rPr>
        <w:t xml:space="preserve"> as well as on regulatory issues</w:t>
      </w:r>
      <w:r w:rsidRPr="00E729C2">
        <w:rPr>
          <w:rFonts w:cs="Times New Roman"/>
          <w:bCs/>
          <w:szCs w:val="24"/>
        </w:rPr>
        <w:t xml:space="preserve">. </w:t>
      </w:r>
    </w:p>
    <w:p w:rsidR="00C54EE6" w:rsidRDefault="00C54EE6" w:rsidP="00C54EE6">
      <w:pPr>
        <w:pStyle w:val="Paragrafoelenco"/>
        <w:rPr>
          <w:rFonts w:cs="Times New Roman"/>
          <w:bCs/>
          <w:szCs w:val="24"/>
        </w:rPr>
      </w:pPr>
      <w:r>
        <w:rPr>
          <w:rFonts w:cs="Times New Roman"/>
          <w:bCs/>
          <w:szCs w:val="24"/>
        </w:rPr>
        <w:t xml:space="preserve">Specific services </w:t>
      </w:r>
      <w:r w:rsidRPr="00E729C2">
        <w:rPr>
          <w:rFonts w:cs="Times New Roman"/>
          <w:bCs/>
          <w:szCs w:val="24"/>
        </w:rPr>
        <w:t>supporting access to innovation finance, on both demand and supply side</w:t>
      </w:r>
      <w:r>
        <w:rPr>
          <w:rFonts w:cs="Times New Roman"/>
          <w:bCs/>
          <w:szCs w:val="24"/>
        </w:rPr>
        <w:t xml:space="preserve"> should be included </w:t>
      </w:r>
      <w:r w:rsidRPr="00E729C2">
        <w:rPr>
          <w:rFonts w:cs="Times New Roman"/>
          <w:bCs/>
          <w:szCs w:val="24"/>
        </w:rPr>
        <w:t xml:space="preserve"> by building strong connections and synergies with ongoing and future </w:t>
      </w:r>
      <w:r>
        <w:rPr>
          <w:rFonts w:cs="Times New Roman"/>
          <w:bCs/>
          <w:szCs w:val="24"/>
        </w:rPr>
        <w:t>instruments, such as the European Innovation Council (EIC),</w:t>
      </w:r>
      <w:r w:rsidRPr="00E729C2">
        <w:rPr>
          <w:rFonts w:cs="Times New Roman"/>
          <w:bCs/>
          <w:szCs w:val="24"/>
        </w:rPr>
        <w:t xml:space="preserve"> Connecting </w:t>
      </w:r>
      <w:r w:rsidRPr="00E729C2">
        <w:rPr>
          <w:rFonts w:cs="Times New Roman"/>
          <w:bCs/>
          <w:szCs w:val="24"/>
        </w:rPr>
        <w:lastRenderedPageBreak/>
        <w:t xml:space="preserve">Europe Facility (CEF) and </w:t>
      </w:r>
      <w:r>
        <w:rPr>
          <w:rFonts w:cs="Times New Roman"/>
          <w:bCs/>
          <w:szCs w:val="24"/>
        </w:rPr>
        <w:t xml:space="preserve">the </w:t>
      </w:r>
      <w:r w:rsidRPr="00E729C2">
        <w:rPr>
          <w:rFonts w:cs="Times New Roman"/>
          <w:bCs/>
          <w:szCs w:val="24"/>
        </w:rPr>
        <w:t xml:space="preserve">European Investment Bank (EIB), as well as the wider European financial market. </w:t>
      </w:r>
    </w:p>
    <w:p w:rsidR="009F039D" w:rsidRPr="00423489" w:rsidRDefault="009F039D" w:rsidP="009F039D">
      <w:pPr>
        <w:rPr>
          <w:rFonts w:cs="Times New Roman"/>
          <w:szCs w:val="24"/>
        </w:rPr>
      </w:pPr>
      <w:r w:rsidRPr="00423489">
        <w:rPr>
          <w:rFonts w:cs="Times New Roman"/>
          <w:szCs w:val="24"/>
        </w:rPr>
        <w:t>The Commission considers that proposals requesting  a contributi</w:t>
      </w:r>
      <w:r>
        <w:rPr>
          <w:rFonts w:cs="Times New Roman"/>
          <w:szCs w:val="24"/>
        </w:rPr>
        <w:t>on from the EU of  between EUR X and Y</w:t>
      </w:r>
      <w:r w:rsidRPr="00423489">
        <w:rPr>
          <w:rFonts w:cs="Times New Roman"/>
          <w:szCs w:val="24"/>
        </w:rPr>
        <w:t xml:space="preserve"> million would allow the specific challenge to be addressed appropriately</w:t>
      </w:r>
    </w:p>
    <w:p w:rsidR="00C54EE6" w:rsidRPr="002D2AD5" w:rsidRDefault="00C54EE6" w:rsidP="00C54EE6">
      <w:pPr>
        <w:rPr>
          <w:rFonts w:cs="Times New Roman"/>
          <w:bCs/>
          <w:szCs w:val="24"/>
          <w:u w:val="single"/>
        </w:rPr>
      </w:pPr>
      <w:r w:rsidRPr="002D2AD5">
        <w:rPr>
          <w:rFonts w:cs="Times New Roman"/>
          <w:bCs/>
          <w:szCs w:val="24"/>
          <w:u w:val="single"/>
        </w:rPr>
        <w:t>Expected impact</w:t>
      </w:r>
    </w:p>
    <w:p w:rsidR="00C54EE6" w:rsidRDefault="00C54EE6" w:rsidP="00C54EE6">
      <w:pPr>
        <w:pStyle w:val="Paragrafoelenco"/>
        <w:numPr>
          <w:ilvl w:val="0"/>
          <w:numId w:val="56"/>
        </w:numPr>
        <w:rPr>
          <w:rFonts w:cs="Times New Roman"/>
          <w:bCs/>
          <w:szCs w:val="24"/>
        </w:rPr>
      </w:pPr>
      <w:r>
        <w:rPr>
          <w:rFonts w:cs="Times New Roman"/>
          <w:bCs/>
          <w:szCs w:val="24"/>
        </w:rPr>
        <w:t xml:space="preserve">An analysis addressing future sustainability of the facility beyond the duration of the CSA is expected to be delivered. </w:t>
      </w:r>
    </w:p>
    <w:p w:rsidR="00C54EE6" w:rsidRPr="00E729C2" w:rsidRDefault="00C54EE6" w:rsidP="00C54EE6">
      <w:pPr>
        <w:pStyle w:val="Paragrafoelenco"/>
        <w:numPr>
          <w:ilvl w:val="0"/>
          <w:numId w:val="56"/>
        </w:numPr>
        <w:rPr>
          <w:rFonts w:cs="Times New Roman"/>
          <w:bCs/>
          <w:szCs w:val="24"/>
        </w:rPr>
      </w:pPr>
      <w:r>
        <w:rPr>
          <w:rFonts w:cs="Times New Roman"/>
          <w:bCs/>
          <w:szCs w:val="24"/>
        </w:rPr>
        <w:t>A</w:t>
      </w:r>
      <w:r w:rsidRPr="00E729C2">
        <w:rPr>
          <w:rFonts w:cs="Times New Roman"/>
          <w:bCs/>
          <w:szCs w:val="24"/>
        </w:rPr>
        <w:t>ccelerat</w:t>
      </w:r>
      <w:r>
        <w:rPr>
          <w:rFonts w:cs="Times New Roman"/>
          <w:bCs/>
          <w:szCs w:val="24"/>
        </w:rPr>
        <w:t>e</w:t>
      </w:r>
      <w:r w:rsidRPr="00E729C2">
        <w:rPr>
          <w:rFonts w:cs="Times New Roman"/>
          <w:bCs/>
          <w:szCs w:val="24"/>
        </w:rPr>
        <w:t xml:space="preserve"> EU-wide market access and scale up</w:t>
      </w:r>
      <w:r w:rsidRPr="00E729C2" w:rsidDel="00B8066B">
        <w:rPr>
          <w:rFonts w:cs="Times New Roman"/>
          <w:bCs/>
          <w:szCs w:val="24"/>
        </w:rPr>
        <w:t xml:space="preserve"> </w:t>
      </w:r>
      <w:r>
        <w:rPr>
          <w:rFonts w:cs="Times New Roman"/>
          <w:bCs/>
          <w:szCs w:val="24"/>
        </w:rPr>
        <w:t xml:space="preserve">of innovative </w:t>
      </w:r>
      <w:r w:rsidRPr="00E729C2">
        <w:rPr>
          <w:rFonts w:cs="Times New Roman"/>
          <w:bCs/>
          <w:szCs w:val="24"/>
        </w:rPr>
        <w:t>zero (and near to zero) emission transport and mobility technologies, products and services</w:t>
      </w:r>
      <w:r w:rsidRPr="00E729C2">
        <w:rPr>
          <w:rFonts w:cs="Times New Roman"/>
          <w:szCs w:val="24"/>
        </w:rPr>
        <w:t xml:space="preserve"> for both potential buyers and users.</w:t>
      </w:r>
    </w:p>
    <w:p w:rsidR="00C54EE6" w:rsidRPr="00E729C2" w:rsidRDefault="00C54EE6" w:rsidP="00C54EE6">
      <w:pPr>
        <w:pStyle w:val="Paragrafoelenco"/>
        <w:numPr>
          <w:ilvl w:val="0"/>
          <w:numId w:val="56"/>
        </w:numPr>
        <w:rPr>
          <w:rFonts w:cs="Times New Roman"/>
          <w:bCs/>
          <w:szCs w:val="24"/>
        </w:rPr>
      </w:pPr>
      <w:r>
        <w:rPr>
          <w:rFonts w:cs="Times New Roman"/>
          <w:bCs/>
          <w:szCs w:val="24"/>
        </w:rPr>
        <w:t>S</w:t>
      </w:r>
      <w:r w:rsidRPr="00E729C2">
        <w:rPr>
          <w:rFonts w:cs="Times New Roman"/>
          <w:bCs/>
          <w:szCs w:val="24"/>
        </w:rPr>
        <w:t xml:space="preserve">upport the creation of a critical mass for competitiveness of innovative solutions (with specific focus on first-of-a-kind solutions) </w:t>
      </w:r>
      <w:r>
        <w:rPr>
          <w:rFonts w:cs="Times New Roman"/>
          <w:bCs/>
          <w:szCs w:val="24"/>
        </w:rPr>
        <w:t>through</w:t>
      </w:r>
      <w:r w:rsidRPr="00E729C2">
        <w:rPr>
          <w:rFonts w:cs="Times New Roman"/>
          <w:bCs/>
          <w:szCs w:val="24"/>
        </w:rPr>
        <w:t xml:space="preserve"> market aggregation of involved buyers, matchmaking activities and other support services on both supply and demand side. </w:t>
      </w:r>
    </w:p>
    <w:p w:rsidR="00C54EE6" w:rsidRPr="00E729C2" w:rsidRDefault="00C54EE6" w:rsidP="00C54EE6">
      <w:pPr>
        <w:pStyle w:val="Paragrafoelenco"/>
        <w:numPr>
          <w:ilvl w:val="0"/>
          <w:numId w:val="56"/>
        </w:numPr>
        <w:rPr>
          <w:rFonts w:cs="Times New Roman"/>
          <w:bCs/>
          <w:szCs w:val="24"/>
        </w:rPr>
      </w:pPr>
      <w:r>
        <w:rPr>
          <w:rFonts w:cs="Times New Roman"/>
          <w:bCs/>
          <w:szCs w:val="24"/>
        </w:rPr>
        <w:t>M</w:t>
      </w:r>
      <w:r w:rsidRPr="00E729C2">
        <w:rPr>
          <w:rFonts w:cs="Times New Roman"/>
          <w:bCs/>
          <w:szCs w:val="24"/>
        </w:rPr>
        <w:t xml:space="preserve">arket scaling up of innovative </w:t>
      </w:r>
      <w:r>
        <w:rPr>
          <w:rFonts w:cs="Times New Roman"/>
          <w:bCs/>
          <w:szCs w:val="24"/>
        </w:rPr>
        <w:t xml:space="preserve">zero emission </w:t>
      </w:r>
      <w:r w:rsidRPr="00E729C2">
        <w:rPr>
          <w:rFonts w:cs="Times New Roman"/>
          <w:bCs/>
          <w:szCs w:val="24"/>
        </w:rPr>
        <w:t xml:space="preserve">solutions should support EU </w:t>
      </w:r>
      <w:r w:rsidRPr="00E729C2">
        <w:rPr>
          <w:rFonts w:cs="Times New Roman"/>
          <w:szCs w:val="24"/>
        </w:rPr>
        <w:t>competitiveness as well as</w:t>
      </w:r>
      <w:r w:rsidRPr="00E729C2">
        <w:rPr>
          <w:rFonts w:cs="Times New Roman"/>
          <w:bCs/>
          <w:szCs w:val="24"/>
        </w:rPr>
        <w:t xml:space="preserve"> the reduction of CO2 emissions and pollutants.</w:t>
      </w:r>
    </w:p>
    <w:p w:rsidR="00F24016" w:rsidRPr="004438C4" w:rsidRDefault="00F24016" w:rsidP="00F24016"/>
    <w:p w:rsidR="003A5D0B" w:rsidRDefault="003A5D0B" w:rsidP="00F24016"/>
    <w:p w:rsidR="00F24016" w:rsidRPr="00F24016" w:rsidRDefault="00F24016" w:rsidP="00F24016">
      <w:pPr>
        <w:rPr>
          <w:b/>
          <w:i/>
        </w:rPr>
      </w:pPr>
      <w:r w:rsidRPr="00F24016">
        <w:rPr>
          <w:b/>
          <w:i/>
          <w:color w:val="000000"/>
        </w:rPr>
        <w:t>4. ACCOUNTING FOR THE PEOPLE</w:t>
      </w:r>
    </w:p>
    <w:p w:rsidR="00F24016" w:rsidRPr="009D4A9B" w:rsidRDefault="00F24016" w:rsidP="00E90471">
      <w:pPr>
        <w:rPr>
          <w:b/>
          <w:color w:val="00B0F0"/>
        </w:rPr>
      </w:pPr>
      <w:r w:rsidRPr="00EF4CA7">
        <w:rPr>
          <w:b/>
          <w:color w:val="000000"/>
        </w:rPr>
        <w:t>MG-4-7-2020: Digit</w:t>
      </w:r>
      <w:r w:rsidR="006F1CE9">
        <w:rPr>
          <w:b/>
          <w:color w:val="000000"/>
        </w:rPr>
        <w:t>al</w:t>
      </w:r>
      <w:r w:rsidR="004438C4">
        <w:rPr>
          <w:b/>
          <w:color w:val="000000"/>
        </w:rPr>
        <w:t>i</w:t>
      </w:r>
      <w:r w:rsidRPr="00EF4CA7">
        <w:rPr>
          <w:b/>
          <w:color w:val="000000"/>
        </w:rPr>
        <w:t>sation of the transport system: data sharing,</w:t>
      </w:r>
      <w:r w:rsidR="006F1CE9">
        <w:rPr>
          <w:b/>
          <w:color w:val="000000"/>
        </w:rPr>
        <w:t xml:space="preserve"> </w:t>
      </w:r>
      <w:r w:rsidR="00E90471" w:rsidRPr="00FE0CFA">
        <w:rPr>
          <w:rFonts w:cs="Times New Roman"/>
          <w:color w:val="000000" w:themeColor="text1"/>
          <w:szCs w:val="24"/>
        </w:rPr>
        <w:t>(RIA)</w:t>
      </w:r>
      <w:r w:rsidR="009D4A9B">
        <w:rPr>
          <w:rFonts w:cs="Times New Roman"/>
          <w:color w:val="000000" w:themeColor="text1"/>
          <w:szCs w:val="24"/>
        </w:rPr>
        <w:t xml:space="preserve"> </w:t>
      </w:r>
    </w:p>
    <w:p w:rsidR="006F1CE9" w:rsidRPr="007C3FC4" w:rsidRDefault="006F1CE9" w:rsidP="006F1CE9">
      <w:pPr>
        <w:rPr>
          <w:rFonts w:cs="Times New Roman"/>
          <w:szCs w:val="24"/>
          <w:u w:val="single"/>
        </w:rPr>
      </w:pPr>
      <w:r w:rsidRPr="007C3FC4">
        <w:rPr>
          <w:rFonts w:cs="Times New Roman"/>
          <w:szCs w:val="24"/>
          <w:u w:val="single"/>
        </w:rPr>
        <w:t>Specific challenge</w:t>
      </w:r>
    </w:p>
    <w:p w:rsidR="006F1CE9" w:rsidRDefault="006F1CE9" w:rsidP="006F1CE9">
      <w:pPr>
        <w:autoSpaceDE w:val="0"/>
        <w:autoSpaceDN w:val="0"/>
        <w:spacing w:after="0" w:line="240" w:lineRule="auto"/>
        <w:rPr>
          <w:rFonts w:eastAsia="Calibri" w:cs="Times New Roman"/>
          <w:szCs w:val="24"/>
        </w:rPr>
      </w:pPr>
      <w:r w:rsidRPr="00C016F9">
        <w:rPr>
          <w:rFonts w:eastAsia="Calibri" w:cs="Times New Roman"/>
          <w:szCs w:val="24"/>
        </w:rPr>
        <w:t xml:space="preserve">A massive amount of data is already produced by the transport system and the trend is set to continue at an increasing pace. Optimal use of the available data is indispensable in order to advance towards an intelligent transport system that reduces congestion, environmental impact and increases safety. </w:t>
      </w:r>
    </w:p>
    <w:p w:rsidR="006F1CE9" w:rsidRPr="00C016F9" w:rsidRDefault="006F1CE9" w:rsidP="006F1CE9">
      <w:pPr>
        <w:autoSpaceDE w:val="0"/>
        <w:autoSpaceDN w:val="0"/>
        <w:spacing w:after="0" w:line="240" w:lineRule="auto"/>
        <w:rPr>
          <w:rFonts w:eastAsia="Calibri" w:cs="Times New Roman"/>
          <w:szCs w:val="24"/>
        </w:rPr>
      </w:pPr>
    </w:p>
    <w:p w:rsidR="006F1CE9" w:rsidRDefault="006F1CE9" w:rsidP="006F1CE9">
      <w:pPr>
        <w:autoSpaceDE w:val="0"/>
        <w:autoSpaceDN w:val="0"/>
        <w:spacing w:after="0" w:line="240" w:lineRule="auto"/>
        <w:rPr>
          <w:rFonts w:eastAsia="Calibri" w:cs="Times New Roman"/>
          <w:szCs w:val="24"/>
        </w:rPr>
      </w:pPr>
      <w:r w:rsidRPr="00C016F9">
        <w:rPr>
          <w:rFonts w:eastAsia="Calibri" w:cs="Times New Roman"/>
          <w:szCs w:val="24"/>
        </w:rPr>
        <w:t>On the basic level, the challenge lies in ensuring that e.g.</w:t>
      </w:r>
      <w:r>
        <w:rPr>
          <w:rFonts w:eastAsia="Calibri" w:cs="Times New Roman"/>
          <w:szCs w:val="24"/>
        </w:rPr>
        <w:t xml:space="preserve"> </w:t>
      </w:r>
      <w:r w:rsidRPr="00C016F9">
        <w:rPr>
          <w:rFonts w:eastAsia="Calibri" w:cs="Times New Roman"/>
          <w:szCs w:val="24"/>
        </w:rPr>
        <w:t xml:space="preserve">manufacturers, operators, </w:t>
      </w:r>
      <w:r>
        <w:rPr>
          <w:rFonts w:eastAsia="Calibri" w:cs="Times New Roman"/>
          <w:szCs w:val="24"/>
        </w:rPr>
        <w:t xml:space="preserve">or </w:t>
      </w:r>
      <w:r w:rsidRPr="00C016F9">
        <w:rPr>
          <w:rFonts w:eastAsia="Calibri" w:cs="Times New Roman"/>
          <w:szCs w:val="24"/>
        </w:rPr>
        <w:t>authorities</w:t>
      </w:r>
      <w:r>
        <w:rPr>
          <w:rFonts w:eastAsia="Calibri" w:cs="Times New Roman"/>
          <w:szCs w:val="24"/>
        </w:rPr>
        <w:t xml:space="preserve"> can </w:t>
      </w:r>
      <w:r w:rsidRPr="00C016F9">
        <w:rPr>
          <w:rFonts w:eastAsia="Calibri" w:cs="Times New Roman"/>
          <w:szCs w:val="24"/>
        </w:rPr>
        <w:t xml:space="preserve">properly take advantage of the data </w:t>
      </w:r>
      <w:r>
        <w:rPr>
          <w:rFonts w:eastAsia="Calibri" w:cs="Times New Roman"/>
          <w:szCs w:val="24"/>
        </w:rPr>
        <w:t xml:space="preserve">produced </w:t>
      </w:r>
      <w:r w:rsidRPr="00C016F9">
        <w:rPr>
          <w:rFonts w:eastAsia="Calibri" w:cs="Times New Roman"/>
          <w:szCs w:val="24"/>
        </w:rPr>
        <w:t xml:space="preserve">for the improvement of their operations and services. </w:t>
      </w:r>
      <w:r>
        <w:rPr>
          <w:rFonts w:eastAsia="Calibri" w:cs="Times New Roman"/>
          <w:szCs w:val="24"/>
        </w:rPr>
        <w:t>Access to, reuse and storage of data is not only important for private companies active in the transport industry (business-to-business or B2B), but also for the public sector (business-to-government or B2G) for a more evidence-based decision making and a better public service delivery, such as road safety or reduction of pollution.</w:t>
      </w:r>
    </w:p>
    <w:p w:rsidR="006F1CE9" w:rsidRDefault="006F1CE9" w:rsidP="006F1CE9">
      <w:pPr>
        <w:autoSpaceDE w:val="0"/>
        <w:autoSpaceDN w:val="0"/>
        <w:spacing w:after="0" w:line="240" w:lineRule="auto"/>
        <w:rPr>
          <w:rFonts w:eastAsia="Calibri" w:cs="Times New Roman"/>
          <w:szCs w:val="24"/>
        </w:rPr>
      </w:pPr>
    </w:p>
    <w:p w:rsidR="006F1CE9" w:rsidRDefault="006F1CE9" w:rsidP="006F1CE9">
      <w:pPr>
        <w:autoSpaceDE w:val="0"/>
        <w:autoSpaceDN w:val="0"/>
        <w:spacing w:after="0" w:line="240" w:lineRule="auto"/>
        <w:rPr>
          <w:rFonts w:eastAsia="Calibri" w:cs="Times New Roman"/>
          <w:szCs w:val="24"/>
        </w:rPr>
      </w:pPr>
      <w:r>
        <w:rPr>
          <w:rFonts w:eastAsia="Calibri" w:cs="Times New Roman"/>
          <w:szCs w:val="24"/>
        </w:rPr>
        <w:t>O</w:t>
      </w:r>
      <w:r w:rsidRPr="00C016F9">
        <w:rPr>
          <w:rFonts w:eastAsia="Calibri" w:cs="Times New Roman"/>
          <w:szCs w:val="24"/>
        </w:rPr>
        <w:t xml:space="preserve">n a more advanced level, in order to provide </w:t>
      </w:r>
      <w:r w:rsidRPr="00F9546D">
        <w:rPr>
          <w:rFonts w:eastAsia="Calibri" w:cs="Times New Roman"/>
          <w:szCs w:val="24"/>
        </w:rPr>
        <w:t>connectivity across the various components of the transport system, enable innovation and emergence of new business models, we need solutions for safe and secure collection, storage and sharing of transport data</w:t>
      </w:r>
      <w:r>
        <w:rPr>
          <w:rFonts w:eastAsia="Calibri" w:cs="Times New Roman"/>
          <w:szCs w:val="24"/>
        </w:rPr>
        <w:t xml:space="preserve"> (both operational and research)</w:t>
      </w:r>
      <w:r w:rsidRPr="00F9546D">
        <w:rPr>
          <w:rFonts w:eastAsia="Calibri" w:cs="Times New Roman"/>
          <w:szCs w:val="24"/>
        </w:rPr>
        <w:t xml:space="preserve"> across various actors and transport modes.</w:t>
      </w:r>
      <w:r w:rsidRPr="00C016F9">
        <w:rPr>
          <w:rFonts w:eastAsia="Calibri" w:cs="Times New Roman"/>
          <w:szCs w:val="24"/>
        </w:rPr>
        <w:t xml:space="preserve"> </w:t>
      </w:r>
    </w:p>
    <w:p w:rsidR="006F1CE9" w:rsidRPr="00C016F9" w:rsidRDefault="006F1CE9" w:rsidP="006F1CE9">
      <w:pPr>
        <w:autoSpaceDE w:val="0"/>
        <w:autoSpaceDN w:val="0"/>
        <w:spacing w:after="0" w:line="240" w:lineRule="auto"/>
        <w:rPr>
          <w:rFonts w:eastAsia="Calibri" w:cs="Times New Roman"/>
          <w:szCs w:val="24"/>
        </w:rPr>
      </w:pPr>
    </w:p>
    <w:p w:rsidR="006F1CE9" w:rsidRDefault="006F1CE9" w:rsidP="006F1CE9">
      <w:pPr>
        <w:autoSpaceDE w:val="0"/>
        <w:autoSpaceDN w:val="0"/>
        <w:spacing w:after="0" w:line="240" w:lineRule="auto"/>
        <w:rPr>
          <w:rFonts w:eastAsia="Calibri" w:cs="Times New Roman"/>
          <w:szCs w:val="24"/>
        </w:rPr>
      </w:pPr>
      <w:r w:rsidRPr="00C016F9">
        <w:rPr>
          <w:rFonts w:eastAsia="Calibri" w:cs="Times New Roman"/>
          <w:szCs w:val="24"/>
        </w:rPr>
        <w:t xml:space="preserve">Cloud based solutions could provide a high level of integration and accessibility of transportation data across the system and be used for variety of purposes, including research, </w:t>
      </w:r>
      <w:r w:rsidRPr="00C016F9">
        <w:rPr>
          <w:rFonts w:eastAsia="Calibri" w:cs="Times New Roman"/>
          <w:szCs w:val="24"/>
        </w:rPr>
        <w:lastRenderedPageBreak/>
        <w:t xml:space="preserve">development and innovation. However a number of challenges will have to be tackled before a successful wide scale implementation of cloud solutions for transport </w:t>
      </w:r>
      <w:r>
        <w:rPr>
          <w:rFonts w:eastAsia="Calibri" w:cs="Times New Roman"/>
          <w:szCs w:val="24"/>
        </w:rPr>
        <w:t xml:space="preserve">can take place, </w:t>
      </w:r>
      <w:r w:rsidRPr="00C016F9">
        <w:rPr>
          <w:rFonts w:eastAsia="Calibri" w:cs="Times New Roman"/>
          <w:szCs w:val="24"/>
        </w:rPr>
        <w:t xml:space="preserve">such as data privacy and security, standardisation and competitiveness issues, data interoperability and accessibility, governance, etc. </w:t>
      </w:r>
    </w:p>
    <w:p w:rsidR="006F1CE9" w:rsidRPr="005E63ED" w:rsidRDefault="006F1CE9" w:rsidP="006F1CE9">
      <w:pPr>
        <w:autoSpaceDE w:val="0"/>
        <w:autoSpaceDN w:val="0"/>
        <w:spacing w:after="0" w:line="240" w:lineRule="auto"/>
        <w:rPr>
          <w:rFonts w:eastAsia="Calibri" w:cs="Times New Roman"/>
          <w:szCs w:val="24"/>
        </w:rPr>
      </w:pPr>
    </w:p>
    <w:p w:rsidR="006F1CE9" w:rsidRPr="00757AFC" w:rsidRDefault="006F1CE9" w:rsidP="006F1CE9">
      <w:pPr>
        <w:rPr>
          <w:rFonts w:cs="Times New Roman"/>
          <w:szCs w:val="24"/>
          <w:u w:val="single"/>
        </w:rPr>
      </w:pPr>
      <w:r w:rsidRPr="00F614F5">
        <w:rPr>
          <w:rFonts w:cs="Times New Roman"/>
          <w:szCs w:val="24"/>
          <w:u w:val="single"/>
        </w:rPr>
        <w:t>Scope</w:t>
      </w:r>
    </w:p>
    <w:p w:rsidR="006F1CE9" w:rsidRDefault="006F1CE9" w:rsidP="006F1CE9">
      <w:pPr>
        <w:autoSpaceDE w:val="0"/>
        <w:autoSpaceDN w:val="0"/>
        <w:spacing w:after="0" w:line="240" w:lineRule="auto"/>
        <w:rPr>
          <w:rFonts w:eastAsia="Calibri" w:cs="Times New Roman"/>
          <w:szCs w:val="24"/>
        </w:rPr>
      </w:pPr>
      <w:r w:rsidRPr="00C016F9">
        <w:rPr>
          <w:rFonts w:eastAsia="Calibri" w:cs="Times New Roman"/>
          <w:szCs w:val="24"/>
        </w:rPr>
        <w:t xml:space="preserve">- </w:t>
      </w:r>
      <w:r>
        <w:rPr>
          <w:rFonts w:eastAsia="Calibri" w:cs="Times New Roman"/>
          <w:szCs w:val="24"/>
        </w:rPr>
        <w:t>Provide a comparative analysis of the transportation data regulation across the EU;</w:t>
      </w:r>
    </w:p>
    <w:p w:rsidR="006F1CE9" w:rsidRDefault="006F1CE9" w:rsidP="006F1CE9">
      <w:pPr>
        <w:autoSpaceDE w:val="0"/>
        <w:autoSpaceDN w:val="0"/>
        <w:spacing w:after="0" w:line="240" w:lineRule="auto"/>
        <w:rPr>
          <w:rFonts w:eastAsia="Calibri" w:cs="Times New Roman"/>
          <w:szCs w:val="24"/>
        </w:rPr>
      </w:pPr>
    </w:p>
    <w:p w:rsidR="006F1CE9" w:rsidRDefault="006F1CE9" w:rsidP="006F1CE9">
      <w:pPr>
        <w:autoSpaceDE w:val="0"/>
        <w:autoSpaceDN w:val="0"/>
        <w:spacing w:after="0" w:line="240" w:lineRule="auto"/>
        <w:rPr>
          <w:rFonts w:eastAsia="Calibri" w:cs="Times New Roman"/>
          <w:szCs w:val="24"/>
        </w:rPr>
      </w:pPr>
      <w:r w:rsidRPr="00C016F9">
        <w:rPr>
          <w:rFonts w:eastAsia="Calibri" w:cs="Times New Roman"/>
          <w:szCs w:val="24"/>
        </w:rPr>
        <w:t xml:space="preserve">- Identify functional requirements and possible frameworks for data sharing across the transport system </w:t>
      </w:r>
      <w:r>
        <w:rPr>
          <w:rFonts w:eastAsia="Calibri" w:cs="Times New Roman"/>
          <w:szCs w:val="24"/>
        </w:rPr>
        <w:t xml:space="preserve">and with the public sector where appropriate </w:t>
      </w:r>
      <w:r w:rsidRPr="00C016F9">
        <w:rPr>
          <w:rFonts w:eastAsia="Calibri" w:cs="Times New Roman"/>
          <w:szCs w:val="24"/>
        </w:rPr>
        <w:t xml:space="preserve">– in particular </w:t>
      </w:r>
      <w:r>
        <w:rPr>
          <w:rFonts w:eastAsia="Calibri" w:cs="Times New Roman"/>
          <w:szCs w:val="24"/>
        </w:rPr>
        <w:t>through a federation of various cloud solutions (a Transport Cloud), t</w:t>
      </w:r>
      <w:r w:rsidRPr="00C016F9">
        <w:rPr>
          <w:rFonts w:eastAsia="Calibri" w:cs="Times New Roman"/>
          <w:szCs w:val="24"/>
        </w:rPr>
        <w:t>aking into account the FAIR data principles</w:t>
      </w:r>
      <w:r>
        <w:rPr>
          <w:rFonts w:eastAsia="Calibri" w:cs="Times New Roman"/>
          <w:szCs w:val="24"/>
        </w:rPr>
        <w:t xml:space="preserve"> as well as the </w:t>
      </w:r>
      <w:hyperlink r:id="rId9" w:history="1">
        <w:r w:rsidRPr="00E058B0">
          <w:rPr>
            <w:rFonts w:eastAsia="Calibri" w:cs="Times New Roman"/>
            <w:szCs w:val="24"/>
          </w:rPr>
          <w:t>private data sharing principles</w:t>
        </w:r>
      </w:hyperlink>
      <w:r>
        <w:rPr>
          <w:rStyle w:val="Rimandonotaapidipagina"/>
          <w:rFonts w:eastAsia="Calibri" w:cs="Times New Roman"/>
          <w:szCs w:val="24"/>
        </w:rPr>
        <w:footnoteReference w:id="7"/>
      </w:r>
      <w:r w:rsidRPr="00E058B0">
        <w:rPr>
          <w:rFonts w:eastAsia="Calibri" w:cs="Times New Roman"/>
          <w:szCs w:val="24"/>
        </w:rPr>
        <w:t>, including B2G and B2B data sharing</w:t>
      </w:r>
      <w:r w:rsidRPr="00C016F9">
        <w:rPr>
          <w:rFonts w:eastAsia="Calibri" w:cs="Times New Roman"/>
          <w:szCs w:val="24"/>
        </w:rPr>
        <w:t>;</w:t>
      </w:r>
    </w:p>
    <w:p w:rsidR="006F1CE9" w:rsidRPr="00C016F9" w:rsidRDefault="006F1CE9" w:rsidP="006F1CE9">
      <w:pPr>
        <w:autoSpaceDE w:val="0"/>
        <w:autoSpaceDN w:val="0"/>
        <w:spacing w:after="0" w:line="240" w:lineRule="auto"/>
        <w:rPr>
          <w:rFonts w:eastAsia="Calibri" w:cs="Times New Roman"/>
          <w:szCs w:val="24"/>
        </w:rPr>
      </w:pPr>
    </w:p>
    <w:p w:rsidR="006F1CE9" w:rsidRDefault="006F1CE9" w:rsidP="006F1CE9">
      <w:pPr>
        <w:autoSpaceDE w:val="0"/>
        <w:autoSpaceDN w:val="0"/>
        <w:spacing w:after="0" w:line="240" w:lineRule="auto"/>
        <w:rPr>
          <w:rFonts w:eastAsia="Calibri" w:cs="Times New Roman"/>
          <w:szCs w:val="24"/>
        </w:rPr>
      </w:pPr>
      <w:r w:rsidRPr="00C016F9">
        <w:rPr>
          <w:rFonts w:eastAsia="Calibri" w:cs="Times New Roman"/>
          <w:szCs w:val="24"/>
        </w:rPr>
        <w:t xml:space="preserve">- </w:t>
      </w:r>
      <w:r>
        <w:rPr>
          <w:rFonts w:eastAsia="Calibri" w:cs="Times New Roman"/>
          <w:szCs w:val="24"/>
        </w:rPr>
        <w:t>B</w:t>
      </w:r>
      <w:r w:rsidRPr="009811D2">
        <w:rPr>
          <w:rFonts w:eastAsia="Calibri" w:cs="Times New Roman"/>
          <w:szCs w:val="24"/>
        </w:rPr>
        <w:t>uild</w:t>
      </w:r>
      <w:r>
        <w:rPr>
          <w:rFonts w:eastAsia="Calibri" w:cs="Times New Roman"/>
          <w:szCs w:val="24"/>
        </w:rPr>
        <w:t>ing</w:t>
      </w:r>
      <w:r w:rsidRPr="009811D2">
        <w:rPr>
          <w:rFonts w:eastAsia="Calibri" w:cs="Times New Roman"/>
          <w:szCs w:val="24"/>
        </w:rPr>
        <w:t xml:space="preserve"> on existing standards / specifications that have been adopted</w:t>
      </w:r>
      <w:r>
        <w:rPr>
          <w:rFonts w:eastAsia="Calibri" w:cs="Times New Roman"/>
          <w:szCs w:val="24"/>
        </w:rPr>
        <w:t xml:space="preserve"> by the EU or nationally </w:t>
      </w:r>
      <w:r w:rsidRPr="009811D2">
        <w:rPr>
          <w:rFonts w:eastAsia="Calibri" w:cs="Times New Roman"/>
          <w:szCs w:val="24"/>
        </w:rPr>
        <w:t>e.g. DCAT-AP</w:t>
      </w:r>
      <w:r>
        <w:rPr>
          <w:rFonts w:eastAsia="Calibri" w:cs="Times New Roman"/>
          <w:szCs w:val="24"/>
        </w:rPr>
        <w:t>, propose</w:t>
      </w:r>
      <w:r w:rsidRPr="00C016F9">
        <w:rPr>
          <w:rFonts w:eastAsia="Calibri" w:cs="Times New Roman"/>
          <w:szCs w:val="24"/>
        </w:rPr>
        <w:t xml:space="preserve"> standards for data sharing </w:t>
      </w:r>
      <w:r>
        <w:rPr>
          <w:rFonts w:eastAsia="Calibri" w:cs="Times New Roman"/>
          <w:szCs w:val="24"/>
        </w:rPr>
        <w:t xml:space="preserve">(including formatting, metadata descriptions, etc.) </w:t>
      </w:r>
      <w:r w:rsidRPr="00C016F9">
        <w:rPr>
          <w:rFonts w:eastAsia="Calibri" w:cs="Times New Roman"/>
          <w:szCs w:val="24"/>
        </w:rPr>
        <w:t>that would strike an appropriate balance between sharing data and proprietary rights;</w:t>
      </w:r>
    </w:p>
    <w:p w:rsidR="006F1CE9" w:rsidRDefault="006F1CE9" w:rsidP="006F1CE9">
      <w:pPr>
        <w:autoSpaceDE w:val="0"/>
        <w:autoSpaceDN w:val="0"/>
        <w:spacing w:after="0" w:line="240" w:lineRule="auto"/>
        <w:rPr>
          <w:rFonts w:eastAsia="Calibri" w:cs="Times New Roman"/>
          <w:szCs w:val="24"/>
        </w:rPr>
      </w:pPr>
    </w:p>
    <w:p w:rsidR="006F1CE9" w:rsidRDefault="006F1CE9" w:rsidP="006F1CE9">
      <w:pPr>
        <w:autoSpaceDE w:val="0"/>
        <w:autoSpaceDN w:val="0"/>
        <w:spacing w:after="0" w:line="240" w:lineRule="auto"/>
        <w:rPr>
          <w:rFonts w:eastAsia="Calibri" w:cs="Times New Roman"/>
          <w:szCs w:val="24"/>
        </w:rPr>
      </w:pPr>
      <w:r w:rsidRPr="00C016F9">
        <w:rPr>
          <w:rFonts w:eastAsia="Calibri" w:cs="Times New Roman"/>
          <w:szCs w:val="24"/>
        </w:rPr>
        <w:t xml:space="preserve">- Analyse the relationships between </w:t>
      </w:r>
      <w:r>
        <w:rPr>
          <w:rFonts w:eastAsia="Calibri" w:cs="Times New Roman"/>
          <w:szCs w:val="24"/>
        </w:rPr>
        <w:t>private and public</w:t>
      </w:r>
      <w:r w:rsidRPr="00C016F9">
        <w:rPr>
          <w:rFonts w:eastAsia="Calibri" w:cs="Times New Roman"/>
          <w:szCs w:val="24"/>
        </w:rPr>
        <w:t xml:space="preserve"> stakeholders (on local, regional, national, EU and global level) and their differing </w:t>
      </w:r>
      <w:r>
        <w:rPr>
          <w:rFonts w:eastAsia="Calibri" w:cs="Times New Roman"/>
          <w:szCs w:val="24"/>
        </w:rPr>
        <w:t>approaches</w:t>
      </w:r>
      <w:r w:rsidRPr="00C016F9">
        <w:rPr>
          <w:rFonts w:eastAsia="Calibri" w:cs="Times New Roman"/>
          <w:szCs w:val="24"/>
        </w:rPr>
        <w:t xml:space="preserve"> data sharing principles;   </w:t>
      </w:r>
    </w:p>
    <w:p w:rsidR="006F1CE9" w:rsidRPr="00C016F9" w:rsidRDefault="006F1CE9" w:rsidP="006F1CE9">
      <w:pPr>
        <w:autoSpaceDE w:val="0"/>
        <w:autoSpaceDN w:val="0"/>
        <w:spacing w:after="0" w:line="240" w:lineRule="auto"/>
        <w:rPr>
          <w:rFonts w:eastAsia="Calibri" w:cs="Times New Roman"/>
          <w:szCs w:val="24"/>
        </w:rPr>
      </w:pPr>
    </w:p>
    <w:p w:rsidR="006F1CE9" w:rsidRDefault="006F1CE9" w:rsidP="006F1CE9">
      <w:pPr>
        <w:autoSpaceDE w:val="0"/>
        <w:autoSpaceDN w:val="0"/>
        <w:spacing w:after="0" w:line="240" w:lineRule="auto"/>
        <w:rPr>
          <w:rFonts w:eastAsia="Calibri" w:cs="Times New Roman"/>
          <w:szCs w:val="24"/>
        </w:rPr>
      </w:pPr>
      <w:r w:rsidRPr="00C016F9">
        <w:rPr>
          <w:rFonts w:eastAsia="Calibri" w:cs="Times New Roman"/>
          <w:szCs w:val="24"/>
        </w:rPr>
        <w:t xml:space="preserve">- Examine the role of data sharing culture in the future development of </w:t>
      </w:r>
      <w:r>
        <w:rPr>
          <w:rFonts w:eastAsia="Calibri" w:cs="Times New Roman"/>
          <w:szCs w:val="24"/>
        </w:rPr>
        <w:t>any data sharing cloud based solutions, a</w:t>
      </w:r>
      <w:r w:rsidRPr="00253998">
        <w:rPr>
          <w:rFonts w:eastAsia="Calibri" w:cs="Times New Roman"/>
          <w:szCs w:val="24"/>
        </w:rPr>
        <w:t>nalys</w:t>
      </w:r>
      <w:r>
        <w:rPr>
          <w:rFonts w:eastAsia="Calibri" w:cs="Times New Roman"/>
          <w:szCs w:val="24"/>
        </w:rPr>
        <w:t xml:space="preserve">e </w:t>
      </w:r>
      <w:r w:rsidRPr="00253998">
        <w:rPr>
          <w:rFonts w:eastAsia="Calibri" w:cs="Times New Roman"/>
          <w:szCs w:val="24"/>
        </w:rPr>
        <w:t>methods that foster trust in transport data networks</w:t>
      </w:r>
      <w:r>
        <w:rPr>
          <w:rFonts w:eastAsia="Calibri" w:cs="Times New Roman"/>
          <w:szCs w:val="24"/>
        </w:rPr>
        <w:t>;</w:t>
      </w:r>
    </w:p>
    <w:p w:rsidR="006F1CE9" w:rsidRPr="00C016F9" w:rsidRDefault="006F1CE9" w:rsidP="006F1CE9">
      <w:pPr>
        <w:autoSpaceDE w:val="0"/>
        <w:autoSpaceDN w:val="0"/>
        <w:spacing w:after="0" w:line="240" w:lineRule="auto"/>
        <w:rPr>
          <w:rFonts w:eastAsia="Calibri" w:cs="Times New Roman"/>
          <w:szCs w:val="24"/>
        </w:rPr>
      </w:pPr>
    </w:p>
    <w:p w:rsidR="006F1CE9" w:rsidRDefault="006F1CE9" w:rsidP="006F1CE9">
      <w:pPr>
        <w:autoSpaceDE w:val="0"/>
        <w:autoSpaceDN w:val="0"/>
        <w:spacing w:after="0" w:line="240" w:lineRule="auto"/>
        <w:rPr>
          <w:rFonts w:eastAsia="Calibri" w:cs="Times New Roman"/>
          <w:szCs w:val="24"/>
        </w:rPr>
      </w:pPr>
      <w:r w:rsidRPr="00C016F9">
        <w:rPr>
          <w:rFonts w:eastAsia="Calibri" w:cs="Times New Roman"/>
          <w:szCs w:val="24"/>
        </w:rPr>
        <w:t xml:space="preserve">- Consider commercial and competitive risks of data sharing on an international scale as well as the potential for the EU to set global standards for data sharing; </w:t>
      </w:r>
    </w:p>
    <w:p w:rsidR="006F1CE9" w:rsidRPr="00C016F9" w:rsidRDefault="006F1CE9" w:rsidP="006F1CE9">
      <w:pPr>
        <w:autoSpaceDE w:val="0"/>
        <w:autoSpaceDN w:val="0"/>
        <w:spacing w:after="0" w:line="240" w:lineRule="auto"/>
        <w:rPr>
          <w:rFonts w:eastAsia="Calibri" w:cs="Times New Roman"/>
          <w:szCs w:val="24"/>
        </w:rPr>
      </w:pPr>
    </w:p>
    <w:p w:rsidR="006F1CE9" w:rsidRDefault="006F1CE9" w:rsidP="006F1CE9">
      <w:pPr>
        <w:autoSpaceDE w:val="0"/>
        <w:autoSpaceDN w:val="0"/>
        <w:spacing w:after="0" w:line="240" w:lineRule="auto"/>
        <w:rPr>
          <w:rFonts w:eastAsia="Calibri" w:cs="Times New Roman"/>
          <w:szCs w:val="24"/>
        </w:rPr>
      </w:pPr>
      <w:r w:rsidRPr="00C016F9">
        <w:rPr>
          <w:rFonts w:eastAsia="Calibri" w:cs="Times New Roman"/>
          <w:szCs w:val="24"/>
        </w:rPr>
        <w:t xml:space="preserve">- Identify main privacy and security issues associated to data sharing, including preventing data misuse; </w:t>
      </w:r>
    </w:p>
    <w:p w:rsidR="006F1CE9" w:rsidRPr="00C016F9" w:rsidRDefault="006F1CE9" w:rsidP="006F1CE9">
      <w:pPr>
        <w:autoSpaceDE w:val="0"/>
        <w:autoSpaceDN w:val="0"/>
        <w:spacing w:after="0" w:line="240" w:lineRule="auto"/>
        <w:rPr>
          <w:rFonts w:eastAsia="Calibri" w:cs="Times New Roman"/>
          <w:szCs w:val="24"/>
        </w:rPr>
      </w:pPr>
    </w:p>
    <w:p w:rsidR="006F1CE9" w:rsidRDefault="006F1CE9" w:rsidP="006F1CE9">
      <w:pPr>
        <w:autoSpaceDE w:val="0"/>
        <w:autoSpaceDN w:val="0"/>
        <w:spacing w:after="0" w:line="240" w:lineRule="auto"/>
        <w:rPr>
          <w:rFonts w:eastAsia="Calibri" w:cs="Times New Roman"/>
          <w:szCs w:val="24"/>
        </w:rPr>
      </w:pPr>
      <w:r w:rsidRPr="00C016F9">
        <w:rPr>
          <w:rFonts w:eastAsia="Calibri" w:cs="Times New Roman"/>
          <w:szCs w:val="24"/>
        </w:rPr>
        <w:t xml:space="preserve">- Identify appropriate governance structures and/or processes for the establishment of </w:t>
      </w:r>
      <w:r>
        <w:rPr>
          <w:rFonts w:eastAsia="Calibri" w:cs="Times New Roman"/>
          <w:szCs w:val="24"/>
        </w:rPr>
        <w:t xml:space="preserve">a possible </w:t>
      </w:r>
      <w:r w:rsidRPr="00C016F9">
        <w:rPr>
          <w:rFonts w:eastAsia="Calibri" w:cs="Times New Roman"/>
          <w:szCs w:val="24"/>
        </w:rPr>
        <w:t xml:space="preserve">Transport Cloud; </w:t>
      </w:r>
    </w:p>
    <w:p w:rsidR="006F1CE9" w:rsidRPr="00C016F9" w:rsidRDefault="006F1CE9" w:rsidP="006F1CE9">
      <w:pPr>
        <w:autoSpaceDE w:val="0"/>
        <w:autoSpaceDN w:val="0"/>
        <w:spacing w:after="0" w:line="240" w:lineRule="auto"/>
        <w:rPr>
          <w:rFonts w:eastAsia="Calibri" w:cs="Times New Roman"/>
          <w:szCs w:val="24"/>
        </w:rPr>
      </w:pPr>
    </w:p>
    <w:p w:rsidR="006F1CE9" w:rsidRDefault="006F1CE9" w:rsidP="006F1CE9">
      <w:pPr>
        <w:autoSpaceDE w:val="0"/>
        <w:autoSpaceDN w:val="0"/>
        <w:spacing w:after="0" w:line="240" w:lineRule="auto"/>
        <w:rPr>
          <w:rFonts w:eastAsia="Calibri" w:cs="Times New Roman"/>
          <w:szCs w:val="24"/>
        </w:rPr>
      </w:pPr>
      <w:r w:rsidRPr="00C016F9">
        <w:rPr>
          <w:rFonts w:eastAsia="Calibri" w:cs="Times New Roman"/>
          <w:szCs w:val="24"/>
        </w:rPr>
        <w:t>Research should include comparative analysis of various scenarios and include an effective mix of private and public actors</w:t>
      </w:r>
      <w:r>
        <w:rPr>
          <w:rFonts w:eastAsia="Calibri" w:cs="Times New Roman"/>
          <w:szCs w:val="24"/>
        </w:rPr>
        <w:t xml:space="preserve"> both from the transport and transport research domains.</w:t>
      </w:r>
    </w:p>
    <w:p w:rsidR="006F1CE9" w:rsidRDefault="006F1CE9" w:rsidP="006F1CE9">
      <w:pPr>
        <w:autoSpaceDE w:val="0"/>
        <w:autoSpaceDN w:val="0"/>
        <w:spacing w:after="0" w:line="240" w:lineRule="auto"/>
        <w:rPr>
          <w:rFonts w:eastAsia="Calibri" w:cs="Times New Roman"/>
          <w:szCs w:val="24"/>
        </w:rPr>
      </w:pPr>
    </w:p>
    <w:p w:rsidR="006F1CE9" w:rsidRDefault="006F1CE9" w:rsidP="006F1CE9">
      <w:pPr>
        <w:autoSpaceDE w:val="0"/>
        <w:autoSpaceDN w:val="0"/>
        <w:spacing w:after="0" w:line="240" w:lineRule="auto"/>
        <w:rPr>
          <w:rFonts w:eastAsia="Calibri" w:cs="Times New Roman"/>
          <w:szCs w:val="24"/>
        </w:rPr>
      </w:pPr>
      <w:r>
        <w:rPr>
          <w:rFonts w:eastAsia="Calibri" w:cs="Times New Roman"/>
          <w:szCs w:val="24"/>
        </w:rPr>
        <w:t xml:space="preserve">Proposals should identify and build on the most relevant previously funded EU and national projects and reports such as Transforming Transport, </w:t>
      </w:r>
      <w:r w:rsidRPr="00BF6392">
        <w:rPr>
          <w:rFonts w:eastAsia="Calibri" w:cs="Times New Roman"/>
          <w:szCs w:val="24"/>
        </w:rPr>
        <w:t xml:space="preserve">BigDataEurope, NOESIS, LeMO, OPTIMUM, </w:t>
      </w:r>
      <w:r>
        <w:rPr>
          <w:rFonts w:eastAsia="Calibri" w:cs="Times New Roman"/>
          <w:szCs w:val="24"/>
        </w:rPr>
        <w:t xml:space="preserve">SELIS, AEOLIX, </w:t>
      </w:r>
      <w:r w:rsidRPr="00BF6392">
        <w:rPr>
          <w:rFonts w:eastAsia="Calibri" w:cs="Times New Roman"/>
          <w:szCs w:val="24"/>
        </w:rPr>
        <w:t>oneTRANSPORT</w:t>
      </w:r>
      <w:r>
        <w:rPr>
          <w:rFonts w:eastAsia="Calibri" w:cs="Times New Roman"/>
          <w:szCs w:val="24"/>
        </w:rPr>
        <w:t>,</w:t>
      </w:r>
      <w:r>
        <w:t xml:space="preserve"> </w:t>
      </w:r>
      <w:r w:rsidRPr="00BF6392">
        <w:rPr>
          <w:rFonts w:eastAsia="Calibri" w:cs="Times New Roman"/>
          <w:szCs w:val="24"/>
        </w:rPr>
        <w:t xml:space="preserve">etc. </w:t>
      </w:r>
      <w:r>
        <w:rPr>
          <w:rFonts w:eastAsia="Calibri" w:cs="Times New Roman"/>
          <w:szCs w:val="24"/>
        </w:rPr>
        <w:t xml:space="preserve">A structured method of building up on the achievements of the selected projects should be proposed. </w:t>
      </w:r>
    </w:p>
    <w:p w:rsidR="00AC04BE" w:rsidRDefault="00AC04BE" w:rsidP="006F1CE9">
      <w:pPr>
        <w:autoSpaceDE w:val="0"/>
        <w:autoSpaceDN w:val="0"/>
        <w:spacing w:after="0" w:line="240" w:lineRule="auto"/>
        <w:rPr>
          <w:rFonts w:eastAsia="Calibri" w:cs="Times New Roman"/>
          <w:szCs w:val="24"/>
        </w:rPr>
      </w:pPr>
    </w:p>
    <w:p w:rsidR="00AC04BE" w:rsidRPr="00423489" w:rsidRDefault="00AC04BE" w:rsidP="00AC04BE">
      <w:pPr>
        <w:rPr>
          <w:rFonts w:cs="Times New Roman"/>
          <w:szCs w:val="24"/>
        </w:rPr>
      </w:pPr>
      <w:r w:rsidRPr="00423489">
        <w:rPr>
          <w:rFonts w:cs="Times New Roman"/>
          <w:szCs w:val="24"/>
        </w:rPr>
        <w:t>The Commission considers that proposals requesting  a contributi</w:t>
      </w:r>
      <w:r>
        <w:rPr>
          <w:rFonts w:cs="Times New Roman"/>
          <w:szCs w:val="24"/>
        </w:rPr>
        <w:t>on from the EU of  between EUR X and Y</w:t>
      </w:r>
      <w:r w:rsidRPr="00423489">
        <w:rPr>
          <w:rFonts w:cs="Times New Roman"/>
          <w:szCs w:val="24"/>
        </w:rPr>
        <w:t xml:space="preserve"> million would allow the specific challenge to be addressed appropriately</w:t>
      </w:r>
    </w:p>
    <w:p w:rsidR="006F1CE9" w:rsidRPr="00C016F9" w:rsidRDefault="006F1CE9" w:rsidP="006F1CE9">
      <w:pPr>
        <w:autoSpaceDE w:val="0"/>
        <w:autoSpaceDN w:val="0"/>
        <w:spacing w:after="0" w:line="240" w:lineRule="auto"/>
        <w:rPr>
          <w:rFonts w:eastAsia="Calibri" w:cs="Times New Roman"/>
          <w:szCs w:val="24"/>
        </w:rPr>
      </w:pPr>
    </w:p>
    <w:p w:rsidR="006F1CE9" w:rsidRPr="00A50686" w:rsidRDefault="006F1CE9" w:rsidP="006F1CE9">
      <w:pPr>
        <w:rPr>
          <w:rFonts w:cs="Times New Roman"/>
          <w:szCs w:val="24"/>
          <w:u w:val="single"/>
        </w:rPr>
      </w:pPr>
      <w:r w:rsidRPr="00A50686">
        <w:rPr>
          <w:rFonts w:cs="Times New Roman"/>
          <w:szCs w:val="24"/>
          <w:u w:val="single"/>
        </w:rPr>
        <w:t>Expected impact</w:t>
      </w:r>
    </w:p>
    <w:p w:rsidR="006F1CE9" w:rsidRDefault="006F1CE9" w:rsidP="006F1CE9">
      <w:pPr>
        <w:rPr>
          <w:rFonts w:cs="Times New Roman"/>
          <w:szCs w:val="24"/>
        </w:rPr>
      </w:pPr>
      <w:r>
        <w:rPr>
          <w:rFonts w:cs="Times New Roman"/>
          <w:szCs w:val="24"/>
        </w:rPr>
        <w:lastRenderedPageBreak/>
        <w:t xml:space="preserve">Research will identify the requirements necessary for a successful setting up data usage and sharing mechanisms in the transport sector (both passenger and freight). This will help extract maximum value from the available transport big data, contribute to increased data sharing amongst the transport stakeholders, and lead to improved products and services. </w:t>
      </w:r>
    </w:p>
    <w:p w:rsidR="006F1CE9" w:rsidRDefault="006F1CE9" w:rsidP="006F1CE9">
      <w:pPr>
        <w:rPr>
          <w:rFonts w:cs="Times New Roman"/>
          <w:szCs w:val="24"/>
        </w:rPr>
      </w:pPr>
      <w:r>
        <w:rPr>
          <w:rFonts w:cs="Times New Roman"/>
          <w:szCs w:val="24"/>
        </w:rPr>
        <w:t xml:space="preserve">The outcomes of research will also lead to strengthening of the digital transport ecosystem by fostering the culture of trust and collaboration among the various stakeholders.  </w:t>
      </w:r>
    </w:p>
    <w:p w:rsidR="0086039A" w:rsidRDefault="0086039A" w:rsidP="0086039A"/>
    <w:p w:rsidR="00FF2B32" w:rsidRPr="003A2A25" w:rsidRDefault="00F24016" w:rsidP="00FF2B32">
      <w:pPr>
        <w:keepNext/>
        <w:spacing w:after="0" w:line="240" w:lineRule="auto"/>
        <w:outlineLvl w:val="0"/>
        <w:rPr>
          <w:rFonts w:eastAsia="Times New Roman" w:cs="Times New Roman"/>
          <w:b/>
          <w:bCs/>
          <w:kern w:val="36"/>
          <w:szCs w:val="24"/>
        </w:rPr>
      </w:pPr>
      <w:r w:rsidRPr="00EF4CA7">
        <w:rPr>
          <w:b/>
          <w:color w:val="000000"/>
        </w:rPr>
        <w:t xml:space="preserve">MG-4-8-2020: </w:t>
      </w:r>
      <w:r w:rsidR="00FF2B32" w:rsidRPr="003A2A25">
        <w:rPr>
          <w:rFonts w:eastAsia="Times New Roman" w:cs="Times New Roman"/>
          <w:b/>
          <w:bCs/>
          <w:kern w:val="36"/>
          <w:szCs w:val="24"/>
        </w:rPr>
        <w:t xml:space="preserve">Advanced </w:t>
      </w:r>
      <w:r w:rsidR="00FF2B32">
        <w:rPr>
          <w:rFonts w:eastAsia="Times New Roman" w:cs="Times New Roman"/>
          <w:b/>
          <w:bCs/>
          <w:kern w:val="36"/>
          <w:szCs w:val="24"/>
        </w:rPr>
        <w:t xml:space="preserve">research </w:t>
      </w:r>
      <w:r w:rsidR="00FF2B32" w:rsidRPr="003A2A25">
        <w:rPr>
          <w:rFonts w:eastAsia="Times New Roman" w:cs="Times New Roman"/>
          <w:b/>
          <w:bCs/>
          <w:kern w:val="36"/>
          <w:szCs w:val="24"/>
        </w:rPr>
        <w:t>methods and tools in support of transport/mobility researchers, planners and policy makers</w:t>
      </w:r>
      <w:r w:rsidR="00483063">
        <w:rPr>
          <w:rFonts w:eastAsia="Times New Roman" w:cs="Times New Roman"/>
          <w:b/>
          <w:bCs/>
          <w:kern w:val="36"/>
          <w:szCs w:val="24"/>
        </w:rPr>
        <w:t xml:space="preserve"> (</w:t>
      </w:r>
      <w:r w:rsidR="00483063" w:rsidRPr="00483063">
        <w:rPr>
          <w:rFonts w:eastAsia="Times New Roman" w:cs="Times New Roman"/>
          <w:bCs/>
          <w:kern w:val="36"/>
          <w:szCs w:val="24"/>
        </w:rPr>
        <w:t>RIA)</w:t>
      </w:r>
    </w:p>
    <w:p w:rsidR="00FF2B32" w:rsidRPr="003A2A25" w:rsidRDefault="00FF2B32" w:rsidP="00FF2B32">
      <w:pPr>
        <w:autoSpaceDE w:val="0"/>
        <w:autoSpaceDN w:val="0"/>
        <w:spacing w:after="0" w:line="240" w:lineRule="auto"/>
        <w:rPr>
          <w:rFonts w:eastAsia="Calibri" w:cs="Times New Roman"/>
          <w:szCs w:val="24"/>
        </w:rPr>
      </w:pPr>
    </w:p>
    <w:p w:rsidR="00FF2B32" w:rsidRPr="003A2A25" w:rsidRDefault="00FF2B32" w:rsidP="00FF2B32">
      <w:pPr>
        <w:autoSpaceDE w:val="0"/>
        <w:autoSpaceDN w:val="0"/>
        <w:spacing w:after="0" w:line="240" w:lineRule="auto"/>
        <w:rPr>
          <w:rFonts w:eastAsia="Calibri" w:cs="Times New Roman"/>
          <w:szCs w:val="24"/>
        </w:rPr>
      </w:pPr>
      <w:r w:rsidRPr="003A2A25">
        <w:rPr>
          <w:rFonts w:eastAsia="Calibri" w:cs="Times New Roman"/>
          <w:szCs w:val="24"/>
          <w:u w:val="single"/>
        </w:rPr>
        <w:t>Specific challenge</w:t>
      </w:r>
    </w:p>
    <w:p w:rsidR="00FF2B32" w:rsidRPr="00380D14" w:rsidRDefault="00FF2B32" w:rsidP="00FF2B32">
      <w:pPr>
        <w:autoSpaceDE w:val="0"/>
        <w:autoSpaceDN w:val="0"/>
        <w:spacing w:after="0" w:line="240" w:lineRule="auto"/>
        <w:rPr>
          <w:rFonts w:cs="Times New Roman"/>
          <w:szCs w:val="24"/>
        </w:rPr>
      </w:pPr>
    </w:p>
    <w:p w:rsidR="00FF2B32" w:rsidRDefault="00FF2B32" w:rsidP="00FF2B32">
      <w:pPr>
        <w:rPr>
          <w:rFonts w:cs="Times New Roman"/>
          <w:szCs w:val="24"/>
        </w:rPr>
      </w:pPr>
      <w:r w:rsidRPr="00380D14">
        <w:rPr>
          <w:rFonts w:cs="Times New Roman"/>
          <w:szCs w:val="24"/>
        </w:rPr>
        <w:t xml:space="preserve">Innovative solutions in the fields of connected and automated transport, shared mobility, inter-modality, etc. are being deployed or tested for wide-scale implementation, re-shaping mobility </w:t>
      </w:r>
      <w:r>
        <w:rPr>
          <w:rFonts w:cs="Times New Roman"/>
          <w:szCs w:val="24"/>
        </w:rPr>
        <w:t xml:space="preserve">and </w:t>
      </w:r>
      <w:r w:rsidRPr="00380D14">
        <w:rPr>
          <w:rFonts w:cs="Times New Roman"/>
          <w:szCs w:val="24"/>
        </w:rPr>
        <w:t xml:space="preserve">affecting the operation and business models of the transport sector. These changes result in the emergence of new stakeholders </w:t>
      </w:r>
      <w:r>
        <w:rPr>
          <w:rFonts w:cs="Times New Roman"/>
          <w:szCs w:val="24"/>
        </w:rPr>
        <w:t>and</w:t>
      </w:r>
      <w:r w:rsidRPr="00380D14">
        <w:rPr>
          <w:rFonts w:cs="Times New Roman"/>
          <w:szCs w:val="24"/>
        </w:rPr>
        <w:t xml:space="preserve"> services, new types of data (in particular ‘Big Data’), new risks and socio-economic</w:t>
      </w:r>
      <w:r>
        <w:rPr>
          <w:rFonts w:cs="Times New Roman"/>
          <w:szCs w:val="24"/>
        </w:rPr>
        <w:t xml:space="preserve"> impacts</w:t>
      </w:r>
      <w:r w:rsidRPr="00380D14">
        <w:rPr>
          <w:rFonts w:cs="Times New Roman"/>
          <w:szCs w:val="24"/>
        </w:rPr>
        <w:t xml:space="preserve">.  </w:t>
      </w:r>
    </w:p>
    <w:p w:rsidR="00FF2B32" w:rsidRDefault="00FF2B32" w:rsidP="00FF2B32">
      <w:pPr>
        <w:autoSpaceDE w:val="0"/>
        <w:autoSpaceDN w:val="0"/>
        <w:adjustRightInd w:val="0"/>
        <w:rPr>
          <w:rFonts w:eastAsia="Calibri" w:cs="Times New Roman"/>
          <w:szCs w:val="24"/>
        </w:rPr>
      </w:pPr>
      <w:r w:rsidRPr="003A2A25">
        <w:rPr>
          <w:rFonts w:eastAsia="Calibri" w:cs="Times New Roman"/>
          <w:szCs w:val="24"/>
        </w:rPr>
        <w:t xml:space="preserve"> </w:t>
      </w:r>
      <w:r>
        <w:rPr>
          <w:rFonts w:eastAsia="Calibri" w:cs="Times New Roman"/>
          <w:szCs w:val="24"/>
        </w:rPr>
        <w:t xml:space="preserve">The effective integration of new solutions in the transport system and policy design </w:t>
      </w:r>
      <w:r w:rsidRPr="003A2A25">
        <w:rPr>
          <w:rFonts w:eastAsia="Calibri" w:cs="Times New Roman"/>
          <w:szCs w:val="24"/>
        </w:rPr>
        <w:t xml:space="preserve">relies strongly on the capability to </w:t>
      </w:r>
      <w:r>
        <w:rPr>
          <w:rFonts w:eastAsia="Calibri" w:cs="Times New Roman"/>
          <w:szCs w:val="24"/>
        </w:rPr>
        <w:t>analyse, monitor and,</w:t>
      </w:r>
      <w:r w:rsidRPr="003A2A25">
        <w:rPr>
          <w:rFonts w:eastAsia="Calibri" w:cs="Times New Roman"/>
          <w:szCs w:val="24"/>
        </w:rPr>
        <w:t xml:space="preserve"> assess mobility solutions</w:t>
      </w:r>
      <w:r>
        <w:rPr>
          <w:rFonts w:eastAsia="Calibri" w:cs="Times New Roman"/>
          <w:szCs w:val="24"/>
        </w:rPr>
        <w:t xml:space="preserve"> and their potential socio-economic impact.</w:t>
      </w:r>
      <w:r w:rsidRPr="003A2A25">
        <w:rPr>
          <w:rFonts w:eastAsia="Calibri" w:cs="Times New Roman"/>
          <w:szCs w:val="24"/>
        </w:rPr>
        <w:t xml:space="preserve"> </w:t>
      </w:r>
      <w:r>
        <w:rPr>
          <w:rFonts w:eastAsia="Calibri" w:cs="Times New Roman"/>
          <w:szCs w:val="24"/>
        </w:rPr>
        <w:t xml:space="preserve">However, </w:t>
      </w:r>
      <w:r w:rsidRPr="003A2A25">
        <w:rPr>
          <w:rFonts w:eastAsia="Calibri" w:cs="Times New Roman"/>
          <w:szCs w:val="24"/>
        </w:rPr>
        <w:t xml:space="preserve">current methodological tools, databases and models </w:t>
      </w:r>
      <w:r w:rsidRPr="00F15612">
        <w:rPr>
          <w:rFonts w:eastAsia="Calibri" w:cs="Times New Roman"/>
          <w:szCs w:val="24"/>
        </w:rPr>
        <w:t>are not</w:t>
      </w:r>
      <w:r>
        <w:rPr>
          <w:rFonts w:eastAsia="Calibri" w:cs="Times New Roman"/>
          <w:szCs w:val="24"/>
        </w:rPr>
        <w:t xml:space="preserve"> adapted</w:t>
      </w:r>
      <w:r w:rsidRPr="00F15612">
        <w:rPr>
          <w:rFonts w:eastAsia="Calibri" w:cs="Times New Roman"/>
          <w:szCs w:val="24"/>
        </w:rPr>
        <w:t xml:space="preserve"> to meet </w:t>
      </w:r>
      <w:r>
        <w:rPr>
          <w:rFonts w:eastAsia="Calibri" w:cs="Times New Roman"/>
          <w:szCs w:val="24"/>
        </w:rPr>
        <w:t>new research needs, resulting in growing knowledge gaps. In particular, m</w:t>
      </w:r>
      <w:r w:rsidRPr="008941F2">
        <w:rPr>
          <w:rFonts w:eastAsia="Calibri" w:cs="Times New Roman"/>
          <w:szCs w:val="24"/>
        </w:rPr>
        <w:t xml:space="preserve">any of the </w:t>
      </w:r>
      <w:r>
        <w:rPr>
          <w:rFonts w:eastAsia="Calibri" w:cs="Times New Roman"/>
          <w:szCs w:val="24"/>
        </w:rPr>
        <w:t xml:space="preserve">new </w:t>
      </w:r>
      <w:r w:rsidRPr="008941F2">
        <w:rPr>
          <w:rFonts w:eastAsia="Calibri" w:cs="Times New Roman"/>
          <w:szCs w:val="24"/>
        </w:rPr>
        <w:t xml:space="preserve">knowledge </w:t>
      </w:r>
      <w:r>
        <w:rPr>
          <w:rFonts w:eastAsia="Calibri" w:cs="Times New Roman"/>
          <w:szCs w:val="24"/>
        </w:rPr>
        <w:t>needs</w:t>
      </w:r>
      <w:r w:rsidRPr="008941F2">
        <w:rPr>
          <w:rFonts w:eastAsia="Calibri" w:cs="Times New Roman"/>
          <w:szCs w:val="24"/>
        </w:rPr>
        <w:t xml:space="preserve"> require additional data, new data collection and management approaches, as well as new methods and tools to exploit the</w:t>
      </w:r>
      <w:r>
        <w:rPr>
          <w:rFonts w:eastAsia="Calibri" w:cs="Times New Roman"/>
          <w:szCs w:val="24"/>
        </w:rPr>
        <w:t xml:space="preserve"> new types of data (in particular ‘Big Data’)</w:t>
      </w:r>
      <w:r w:rsidRPr="00380D14">
        <w:rPr>
          <w:rFonts w:eastAsia="Calibri" w:cs="Times New Roman"/>
          <w:szCs w:val="24"/>
        </w:rPr>
        <w:t xml:space="preserve">. </w:t>
      </w:r>
    </w:p>
    <w:p w:rsidR="00FF2B32" w:rsidRDefault="00FF2B32" w:rsidP="00FF2B32">
      <w:pPr>
        <w:autoSpaceDE w:val="0"/>
        <w:autoSpaceDN w:val="0"/>
        <w:spacing w:after="0" w:line="240" w:lineRule="auto"/>
        <w:rPr>
          <w:rFonts w:eastAsia="Calibri" w:cs="Times New Roman"/>
          <w:szCs w:val="24"/>
          <w:u w:val="single"/>
        </w:rPr>
      </w:pPr>
      <w:r w:rsidRPr="003A2A25">
        <w:rPr>
          <w:rFonts w:eastAsia="Calibri" w:cs="Times New Roman"/>
          <w:szCs w:val="24"/>
          <w:u w:val="single"/>
        </w:rPr>
        <w:t>Scope</w:t>
      </w:r>
    </w:p>
    <w:p w:rsidR="00FF2B32" w:rsidRDefault="00FF2B32" w:rsidP="00FF2B32">
      <w:pPr>
        <w:autoSpaceDE w:val="0"/>
        <w:autoSpaceDN w:val="0"/>
        <w:spacing w:after="0" w:line="240" w:lineRule="auto"/>
        <w:rPr>
          <w:rFonts w:eastAsia="Calibri" w:cs="Times New Roman"/>
          <w:szCs w:val="24"/>
          <w:u w:val="single"/>
        </w:rPr>
      </w:pPr>
    </w:p>
    <w:p w:rsidR="00FF2B32" w:rsidRPr="00380D14" w:rsidRDefault="00FF2B32" w:rsidP="00FF2B32">
      <w:pPr>
        <w:autoSpaceDE w:val="0"/>
        <w:autoSpaceDN w:val="0"/>
        <w:spacing w:after="0" w:line="240" w:lineRule="auto"/>
        <w:rPr>
          <w:rFonts w:eastAsia="Calibri" w:cs="Times New Roman"/>
          <w:szCs w:val="24"/>
        </w:rPr>
      </w:pPr>
      <w:r w:rsidRPr="00380D14">
        <w:rPr>
          <w:rFonts w:eastAsia="Calibri" w:cs="Times New Roman"/>
          <w:szCs w:val="24"/>
        </w:rPr>
        <w:t>Proposals should address all of the following aspects:</w:t>
      </w:r>
    </w:p>
    <w:p w:rsidR="00FF2B32" w:rsidRPr="003A2A25" w:rsidRDefault="00FF2B32" w:rsidP="00FF2B32">
      <w:pPr>
        <w:autoSpaceDE w:val="0"/>
        <w:autoSpaceDN w:val="0"/>
        <w:spacing w:after="0" w:line="240" w:lineRule="auto"/>
        <w:rPr>
          <w:rFonts w:eastAsia="Calibri" w:cs="Times New Roman"/>
          <w:szCs w:val="24"/>
        </w:rPr>
      </w:pPr>
    </w:p>
    <w:p w:rsidR="00FF2B32" w:rsidRPr="003A2A25" w:rsidRDefault="00FF2B32" w:rsidP="00FF2B32">
      <w:pPr>
        <w:autoSpaceDE w:val="0"/>
        <w:autoSpaceDN w:val="0"/>
        <w:spacing w:after="0" w:line="240" w:lineRule="auto"/>
        <w:rPr>
          <w:rFonts w:eastAsia="Calibri" w:cs="Times New Roman"/>
          <w:szCs w:val="24"/>
        </w:rPr>
      </w:pPr>
      <w:r w:rsidRPr="003A2A25">
        <w:rPr>
          <w:rFonts w:eastAsia="Calibri" w:cs="Times New Roman"/>
          <w:szCs w:val="24"/>
        </w:rPr>
        <w:t xml:space="preserve">- Identify major </w:t>
      </w:r>
      <w:r>
        <w:rPr>
          <w:rFonts w:eastAsia="Calibri" w:cs="Times New Roman"/>
          <w:szCs w:val="24"/>
        </w:rPr>
        <w:t>conceptual, methodological and technical needs for</w:t>
      </w:r>
      <w:r w:rsidRPr="003A2A25">
        <w:rPr>
          <w:rFonts w:eastAsia="Calibri" w:cs="Times New Roman"/>
          <w:szCs w:val="24"/>
        </w:rPr>
        <w:t xml:space="preserve"> </w:t>
      </w:r>
      <w:r>
        <w:rPr>
          <w:rFonts w:eastAsia="Calibri" w:cs="Times New Roman"/>
          <w:szCs w:val="24"/>
        </w:rPr>
        <w:t>, analysis,</w:t>
      </w:r>
      <w:r w:rsidRPr="003A2A25">
        <w:rPr>
          <w:rFonts w:eastAsia="Calibri" w:cs="Times New Roman"/>
          <w:szCs w:val="24"/>
        </w:rPr>
        <w:t xml:space="preserve"> monitoring</w:t>
      </w:r>
      <w:r>
        <w:rPr>
          <w:rFonts w:eastAsia="Calibri" w:cs="Times New Roman"/>
          <w:szCs w:val="24"/>
        </w:rPr>
        <w:t xml:space="preserve"> and assessment</w:t>
      </w:r>
      <w:r w:rsidRPr="003A2A25">
        <w:rPr>
          <w:rFonts w:eastAsia="Calibri" w:cs="Times New Roman"/>
          <w:szCs w:val="24"/>
        </w:rPr>
        <w:t xml:space="preserve"> of new </w:t>
      </w:r>
      <w:r>
        <w:rPr>
          <w:rFonts w:eastAsia="Calibri" w:cs="Times New Roman"/>
          <w:szCs w:val="24"/>
        </w:rPr>
        <w:t xml:space="preserve">and emerging </w:t>
      </w:r>
      <w:r w:rsidRPr="003A2A25">
        <w:rPr>
          <w:rFonts w:eastAsia="Calibri" w:cs="Times New Roman"/>
          <w:szCs w:val="24"/>
        </w:rPr>
        <w:t xml:space="preserve">mobility </w:t>
      </w:r>
      <w:r>
        <w:rPr>
          <w:rFonts w:eastAsia="Calibri" w:cs="Times New Roman"/>
          <w:szCs w:val="24"/>
        </w:rPr>
        <w:t xml:space="preserve">trends and </w:t>
      </w:r>
      <w:r w:rsidRPr="003A2A25">
        <w:rPr>
          <w:rFonts w:eastAsia="Calibri" w:cs="Times New Roman"/>
          <w:szCs w:val="24"/>
        </w:rPr>
        <w:t>solutions</w:t>
      </w:r>
      <w:r>
        <w:rPr>
          <w:rFonts w:eastAsia="Calibri" w:cs="Times New Roman"/>
          <w:szCs w:val="24"/>
        </w:rPr>
        <w:t>.</w:t>
      </w:r>
    </w:p>
    <w:p w:rsidR="00FF2B32" w:rsidRDefault="00FF2B32" w:rsidP="00FF2B32">
      <w:pPr>
        <w:autoSpaceDE w:val="0"/>
        <w:autoSpaceDN w:val="0"/>
        <w:spacing w:after="0" w:line="240" w:lineRule="auto"/>
        <w:rPr>
          <w:rFonts w:eastAsia="Calibri" w:cs="Times New Roman"/>
          <w:szCs w:val="24"/>
        </w:rPr>
      </w:pPr>
    </w:p>
    <w:p w:rsidR="00FF2B32" w:rsidRDefault="00FF2B32" w:rsidP="00FF2B32">
      <w:pPr>
        <w:autoSpaceDE w:val="0"/>
        <w:autoSpaceDN w:val="0"/>
        <w:spacing w:after="0" w:line="240" w:lineRule="auto"/>
        <w:rPr>
          <w:rFonts w:eastAsia="Calibri" w:cs="Times New Roman"/>
          <w:szCs w:val="24"/>
        </w:rPr>
      </w:pPr>
      <w:r>
        <w:rPr>
          <w:rFonts w:eastAsia="Calibri" w:cs="Times New Roman"/>
          <w:szCs w:val="24"/>
        </w:rPr>
        <w:t>- E</w:t>
      </w:r>
      <w:r w:rsidRPr="000E2A12">
        <w:rPr>
          <w:rFonts w:eastAsia="Calibri" w:cs="Times New Roman"/>
          <w:szCs w:val="24"/>
        </w:rPr>
        <w:t xml:space="preserve">xamine how </w:t>
      </w:r>
      <w:r>
        <w:rPr>
          <w:rFonts w:eastAsia="Calibri" w:cs="Times New Roman"/>
          <w:szCs w:val="24"/>
        </w:rPr>
        <w:t xml:space="preserve">conventional concepts and </w:t>
      </w:r>
      <w:r w:rsidRPr="000E2A12">
        <w:rPr>
          <w:rFonts w:eastAsia="Calibri" w:cs="Times New Roman"/>
          <w:szCs w:val="24"/>
        </w:rPr>
        <w:t>variables such as</w:t>
      </w:r>
      <w:r>
        <w:rPr>
          <w:rFonts w:eastAsia="Calibri" w:cs="Times New Roman"/>
          <w:szCs w:val="24"/>
        </w:rPr>
        <w:t>,</w:t>
      </w:r>
      <w:r w:rsidRPr="000E2A12">
        <w:rPr>
          <w:rFonts w:eastAsia="Calibri" w:cs="Times New Roman"/>
          <w:szCs w:val="24"/>
        </w:rPr>
        <w:t xml:space="preserve"> </w:t>
      </w:r>
      <w:r>
        <w:rPr>
          <w:rFonts w:eastAsia="Calibri" w:cs="Times New Roman"/>
          <w:szCs w:val="24"/>
        </w:rPr>
        <w:t xml:space="preserve">for example, </w:t>
      </w:r>
      <w:r w:rsidRPr="000E2A12">
        <w:rPr>
          <w:rFonts w:eastAsia="Calibri" w:cs="Times New Roman"/>
          <w:szCs w:val="24"/>
        </w:rPr>
        <w:t xml:space="preserve">efficiency, reliability, safety, comfort and security evolve with the new mobility concepts and the new societal and industrial structures to which the </w:t>
      </w:r>
      <w:r>
        <w:rPr>
          <w:rFonts w:eastAsia="Calibri" w:cs="Times New Roman"/>
          <w:szCs w:val="24"/>
        </w:rPr>
        <w:t>future</w:t>
      </w:r>
      <w:r w:rsidRPr="000E2A12">
        <w:rPr>
          <w:rFonts w:eastAsia="Calibri" w:cs="Times New Roman"/>
          <w:szCs w:val="24"/>
        </w:rPr>
        <w:t xml:space="preserve"> transport network will provide services. </w:t>
      </w:r>
    </w:p>
    <w:p w:rsidR="00FF2B32" w:rsidRDefault="00FF2B32" w:rsidP="00FF2B32">
      <w:pPr>
        <w:autoSpaceDE w:val="0"/>
        <w:autoSpaceDN w:val="0"/>
        <w:spacing w:after="0" w:line="240" w:lineRule="auto"/>
        <w:rPr>
          <w:rFonts w:eastAsia="Calibri" w:cs="Times New Roman"/>
          <w:szCs w:val="24"/>
        </w:rPr>
      </w:pPr>
    </w:p>
    <w:p w:rsidR="00FF2B32" w:rsidRDefault="00FF2B32" w:rsidP="00FF2B32">
      <w:pPr>
        <w:autoSpaceDE w:val="0"/>
        <w:autoSpaceDN w:val="0"/>
        <w:spacing w:after="0" w:line="240" w:lineRule="auto"/>
        <w:rPr>
          <w:rFonts w:eastAsia="Calibri" w:cs="Times New Roman"/>
          <w:szCs w:val="24"/>
        </w:rPr>
      </w:pPr>
      <w:r w:rsidRPr="003A2A25">
        <w:rPr>
          <w:rFonts w:eastAsia="Calibri" w:cs="Times New Roman"/>
          <w:szCs w:val="24"/>
        </w:rPr>
        <w:t xml:space="preserve">- Identify major new </w:t>
      </w:r>
      <w:r>
        <w:rPr>
          <w:rFonts w:eastAsia="Calibri" w:cs="Times New Roman"/>
          <w:szCs w:val="24"/>
        </w:rPr>
        <w:t xml:space="preserve">concepts and </w:t>
      </w:r>
      <w:r w:rsidRPr="003A2A25">
        <w:rPr>
          <w:rFonts w:eastAsia="Calibri" w:cs="Times New Roman"/>
          <w:szCs w:val="24"/>
        </w:rPr>
        <w:t xml:space="preserve">variables that play an increasingly important role in transport/mobility </w:t>
      </w:r>
      <w:r>
        <w:rPr>
          <w:rFonts w:eastAsia="Calibri" w:cs="Times New Roman"/>
          <w:szCs w:val="24"/>
        </w:rPr>
        <w:t xml:space="preserve">analysis, and devise methods to estimate/quantify them. </w:t>
      </w:r>
    </w:p>
    <w:p w:rsidR="00FF2B32" w:rsidRPr="003A2A25" w:rsidRDefault="00FF2B32" w:rsidP="00FF2B32">
      <w:pPr>
        <w:autoSpaceDE w:val="0"/>
        <w:autoSpaceDN w:val="0"/>
        <w:spacing w:after="0" w:line="240" w:lineRule="auto"/>
        <w:rPr>
          <w:rFonts w:eastAsia="Calibri" w:cs="Times New Roman"/>
          <w:szCs w:val="24"/>
        </w:rPr>
      </w:pPr>
    </w:p>
    <w:p w:rsidR="00FF2B32" w:rsidRDefault="00FF2B32" w:rsidP="00FF2B32">
      <w:pPr>
        <w:autoSpaceDE w:val="0"/>
        <w:autoSpaceDN w:val="0"/>
        <w:spacing w:after="0" w:line="240" w:lineRule="auto"/>
        <w:rPr>
          <w:rFonts w:eastAsia="Calibri" w:cs="Times New Roman"/>
          <w:szCs w:val="24"/>
        </w:rPr>
      </w:pPr>
      <w:r w:rsidRPr="003A2A25">
        <w:rPr>
          <w:rFonts w:eastAsia="Calibri" w:cs="Times New Roman"/>
          <w:szCs w:val="24"/>
        </w:rPr>
        <w:t>- Elaborate advanced methods and tools for monitoring</w:t>
      </w:r>
      <w:r>
        <w:rPr>
          <w:rFonts w:eastAsia="Calibri" w:cs="Times New Roman"/>
          <w:szCs w:val="24"/>
        </w:rPr>
        <w:t>,</w:t>
      </w:r>
      <w:r w:rsidRPr="003A2A25">
        <w:rPr>
          <w:rFonts w:eastAsia="Calibri" w:cs="Times New Roman"/>
          <w:szCs w:val="24"/>
        </w:rPr>
        <w:t xml:space="preserve"> assessment and </w:t>
      </w:r>
      <w:r>
        <w:rPr>
          <w:rFonts w:eastAsia="Calibri" w:cs="Times New Roman"/>
          <w:szCs w:val="24"/>
        </w:rPr>
        <w:t>analysis of mobility solutions.</w:t>
      </w:r>
    </w:p>
    <w:p w:rsidR="00FF2B32" w:rsidRDefault="00FF2B32" w:rsidP="00FF2B32">
      <w:pPr>
        <w:autoSpaceDE w:val="0"/>
        <w:autoSpaceDN w:val="0"/>
        <w:spacing w:after="0" w:line="240" w:lineRule="auto"/>
        <w:rPr>
          <w:rFonts w:eastAsia="Calibri" w:cs="Times New Roman"/>
          <w:szCs w:val="24"/>
        </w:rPr>
      </w:pPr>
    </w:p>
    <w:p w:rsidR="00FF2B32" w:rsidRDefault="00FF2B32" w:rsidP="00FF2B32">
      <w:pPr>
        <w:autoSpaceDE w:val="0"/>
        <w:autoSpaceDN w:val="0"/>
        <w:spacing w:after="0" w:line="240" w:lineRule="auto"/>
        <w:rPr>
          <w:rFonts w:eastAsia="Calibri" w:cs="Times New Roman"/>
          <w:szCs w:val="24"/>
        </w:rPr>
      </w:pPr>
      <w:r>
        <w:rPr>
          <w:rFonts w:eastAsia="Calibri" w:cs="Times New Roman"/>
          <w:szCs w:val="24"/>
        </w:rPr>
        <w:t xml:space="preserve">- </w:t>
      </w:r>
      <w:r w:rsidRPr="008941F2">
        <w:rPr>
          <w:rFonts w:eastAsia="Calibri" w:cs="Times New Roman"/>
          <w:szCs w:val="24"/>
        </w:rPr>
        <w:t xml:space="preserve">Review and assess a range </w:t>
      </w:r>
      <w:r>
        <w:rPr>
          <w:rFonts w:eastAsia="Calibri" w:cs="Times New Roman"/>
          <w:szCs w:val="24"/>
        </w:rPr>
        <w:t xml:space="preserve">of </w:t>
      </w:r>
      <w:r w:rsidRPr="008941F2">
        <w:rPr>
          <w:rFonts w:eastAsia="Calibri" w:cs="Times New Roman"/>
          <w:szCs w:val="24"/>
        </w:rPr>
        <w:t xml:space="preserve">options for </w:t>
      </w:r>
      <w:r>
        <w:rPr>
          <w:rFonts w:eastAsia="Calibri" w:cs="Times New Roman"/>
          <w:szCs w:val="24"/>
        </w:rPr>
        <w:t>collecting and using new</w:t>
      </w:r>
      <w:r w:rsidRPr="003026D9">
        <w:rPr>
          <w:rFonts w:eastAsia="Calibri" w:cs="Times New Roman"/>
          <w:szCs w:val="24"/>
        </w:rPr>
        <w:t xml:space="preserve"> data</w:t>
      </w:r>
      <w:r w:rsidRPr="008941F2">
        <w:rPr>
          <w:rFonts w:eastAsia="Calibri" w:cs="Times New Roman"/>
          <w:szCs w:val="24"/>
        </w:rPr>
        <w:t>,</w:t>
      </w:r>
      <w:r>
        <w:rPr>
          <w:rFonts w:eastAsia="Calibri" w:cs="Times New Roman"/>
          <w:szCs w:val="24"/>
        </w:rPr>
        <w:t xml:space="preserve"> through</w:t>
      </w:r>
      <w:r w:rsidRPr="008941F2">
        <w:rPr>
          <w:rFonts w:eastAsia="Calibri" w:cs="Times New Roman"/>
          <w:szCs w:val="24"/>
        </w:rPr>
        <w:t xml:space="preserve"> </w:t>
      </w:r>
      <w:r w:rsidRPr="00EE054F">
        <w:rPr>
          <w:rFonts w:eastAsia="Calibri" w:cs="Times New Roman"/>
          <w:szCs w:val="24"/>
        </w:rPr>
        <w:t xml:space="preserve">new data collection and management approaches, as well as new methods and tools to exploit </w:t>
      </w:r>
      <w:r>
        <w:rPr>
          <w:rFonts w:eastAsia="Calibri" w:cs="Times New Roman"/>
          <w:szCs w:val="24"/>
        </w:rPr>
        <w:t>data (such as , for example, ‘Big Data’)</w:t>
      </w:r>
      <w:r w:rsidRPr="00653419">
        <w:rPr>
          <w:rFonts w:eastAsia="Calibri" w:cs="Times New Roman"/>
          <w:szCs w:val="24"/>
        </w:rPr>
        <w:t xml:space="preserve">. </w:t>
      </w:r>
    </w:p>
    <w:p w:rsidR="00FF2B32" w:rsidRDefault="00FF2B32" w:rsidP="00FF2B32">
      <w:pPr>
        <w:autoSpaceDE w:val="0"/>
        <w:autoSpaceDN w:val="0"/>
        <w:spacing w:after="0" w:line="240" w:lineRule="auto"/>
        <w:rPr>
          <w:rFonts w:eastAsia="Calibri" w:cs="Times New Roman"/>
          <w:szCs w:val="24"/>
        </w:rPr>
      </w:pPr>
    </w:p>
    <w:p w:rsidR="00FF2B32" w:rsidRDefault="00FF2B32" w:rsidP="00FF2B32">
      <w:pPr>
        <w:autoSpaceDE w:val="0"/>
        <w:autoSpaceDN w:val="0"/>
        <w:spacing w:after="0" w:line="240" w:lineRule="auto"/>
        <w:rPr>
          <w:rFonts w:eastAsia="Calibri" w:cs="Times New Roman"/>
          <w:szCs w:val="24"/>
        </w:rPr>
      </w:pPr>
      <w:r>
        <w:rPr>
          <w:rFonts w:eastAsia="Calibri" w:cs="Times New Roman"/>
          <w:szCs w:val="24"/>
        </w:rPr>
        <w:t xml:space="preserve">Proposals can choose to focus either on passenger or logistics/freight sectors.  </w:t>
      </w:r>
    </w:p>
    <w:p w:rsidR="00777822" w:rsidRDefault="00777822" w:rsidP="00FF2B32">
      <w:pPr>
        <w:autoSpaceDE w:val="0"/>
        <w:autoSpaceDN w:val="0"/>
        <w:spacing w:after="0" w:line="240" w:lineRule="auto"/>
        <w:rPr>
          <w:rFonts w:eastAsia="Calibri" w:cs="Times New Roman"/>
          <w:szCs w:val="24"/>
        </w:rPr>
      </w:pPr>
    </w:p>
    <w:p w:rsidR="00777822" w:rsidRPr="00423489" w:rsidRDefault="00777822" w:rsidP="00777822">
      <w:pPr>
        <w:rPr>
          <w:rFonts w:cs="Times New Roman"/>
          <w:szCs w:val="24"/>
        </w:rPr>
      </w:pPr>
      <w:r w:rsidRPr="00423489">
        <w:rPr>
          <w:rFonts w:cs="Times New Roman"/>
          <w:szCs w:val="24"/>
        </w:rPr>
        <w:t>The Commission considers that proposals requesting  a contributi</w:t>
      </w:r>
      <w:r>
        <w:rPr>
          <w:rFonts w:cs="Times New Roman"/>
          <w:szCs w:val="24"/>
        </w:rPr>
        <w:t>on from the EU of  between EUR X and Y</w:t>
      </w:r>
      <w:r w:rsidRPr="00423489">
        <w:rPr>
          <w:rFonts w:cs="Times New Roman"/>
          <w:szCs w:val="24"/>
        </w:rPr>
        <w:t xml:space="preserve"> million would allow the specific challenge to be addressed appropriately</w:t>
      </w:r>
    </w:p>
    <w:p w:rsidR="00FF2B32" w:rsidRDefault="00FF2B32" w:rsidP="00FF2B32">
      <w:pPr>
        <w:autoSpaceDE w:val="0"/>
        <w:autoSpaceDN w:val="0"/>
        <w:spacing w:after="0" w:line="240" w:lineRule="auto"/>
        <w:rPr>
          <w:rFonts w:eastAsia="Calibri" w:cs="Times New Roman"/>
          <w:szCs w:val="24"/>
        </w:rPr>
      </w:pPr>
    </w:p>
    <w:p w:rsidR="00FF2B32" w:rsidRPr="003A2A25" w:rsidRDefault="00777822" w:rsidP="00FF2B32">
      <w:pPr>
        <w:autoSpaceDE w:val="0"/>
        <w:autoSpaceDN w:val="0"/>
        <w:spacing w:after="0" w:line="240" w:lineRule="auto"/>
        <w:rPr>
          <w:rFonts w:eastAsia="Calibri" w:cs="Times New Roman"/>
          <w:szCs w:val="24"/>
          <w:u w:val="single"/>
        </w:rPr>
      </w:pPr>
      <w:r>
        <w:rPr>
          <w:rFonts w:eastAsia="Calibri" w:cs="Times New Roman"/>
          <w:szCs w:val="24"/>
          <w:u w:val="single"/>
        </w:rPr>
        <w:t xml:space="preserve">Expected </w:t>
      </w:r>
      <w:r w:rsidR="00FF2B32" w:rsidRPr="003A2A25">
        <w:rPr>
          <w:rFonts w:eastAsia="Calibri" w:cs="Times New Roman"/>
          <w:szCs w:val="24"/>
          <w:u w:val="single"/>
        </w:rPr>
        <w:t>Impact</w:t>
      </w:r>
    </w:p>
    <w:p w:rsidR="00FF2B32" w:rsidRPr="003A2A25" w:rsidRDefault="00FF2B32" w:rsidP="00FF2B32">
      <w:pPr>
        <w:autoSpaceDE w:val="0"/>
        <w:autoSpaceDN w:val="0"/>
        <w:spacing w:after="0" w:line="240" w:lineRule="auto"/>
        <w:rPr>
          <w:rFonts w:eastAsia="Calibri" w:cs="Times New Roman"/>
          <w:szCs w:val="24"/>
        </w:rPr>
      </w:pPr>
    </w:p>
    <w:p w:rsidR="00FF2B32" w:rsidRDefault="00FF2B32" w:rsidP="00FF2B32">
      <w:pPr>
        <w:autoSpaceDE w:val="0"/>
        <w:autoSpaceDN w:val="0"/>
        <w:spacing w:after="0" w:line="240" w:lineRule="auto"/>
        <w:rPr>
          <w:rFonts w:eastAsia="Calibri" w:cs="Times New Roman"/>
          <w:szCs w:val="24"/>
        </w:rPr>
      </w:pPr>
      <w:r w:rsidRPr="003A2A25">
        <w:rPr>
          <w:rFonts w:eastAsia="Calibri" w:cs="Times New Roman"/>
          <w:szCs w:val="24"/>
        </w:rPr>
        <w:t>Research will result in de</w:t>
      </w:r>
      <w:r>
        <w:rPr>
          <w:rFonts w:eastAsia="Calibri" w:cs="Times New Roman"/>
          <w:szCs w:val="24"/>
        </w:rPr>
        <w:t>signing</w:t>
      </w:r>
      <w:r w:rsidRPr="003A2A25">
        <w:rPr>
          <w:rFonts w:eastAsia="Calibri" w:cs="Times New Roman"/>
          <w:szCs w:val="24"/>
        </w:rPr>
        <w:t xml:space="preserve"> an up to date </w:t>
      </w:r>
      <w:r>
        <w:rPr>
          <w:rFonts w:eastAsia="Calibri" w:cs="Times New Roman"/>
          <w:szCs w:val="24"/>
        </w:rPr>
        <w:t>set of concepts, methods and tools</w:t>
      </w:r>
      <w:r w:rsidRPr="003A2A25">
        <w:rPr>
          <w:rFonts w:eastAsia="Calibri" w:cs="Times New Roman"/>
          <w:szCs w:val="24"/>
        </w:rPr>
        <w:t xml:space="preserve"> in support of transport/mobility researchers, planners and policy makers</w:t>
      </w:r>
      <w:r>
        <w:rPr>
          <w:rFonts w:eastAsia="Calibri" w:cs="Times New Roman"/>
          <w:szCs w:val="24"/>
        </w:rPr>
        <w:t>, that will contribute to generating new knowledge and capabilities and serve</w:t>
      </w:r>
      <w:r w:rsidRPr="003A2A25">
        <w:rPr>
          <w:rFonts w:eastAsia="Calibri" w:cs="Times New Roman"/>
          <w:szCs w:val="24"/>
        </w:rPr>
        <w:t xml:space="preserve"> for the purposes of effective implementation of innovative transport polices. </w:t>
      </w:r>
    </w:p>
    <w:p w:rsidR="00EB6E44" w:rsidRDefault="00EB6E44" w:rsidP="00D74FC6">
      <w:pPr>
        <w:rPr>
          <w:color w:val="548DD4" w:themeColor="text2" w:themeTint="99"/>
        </w:rPr>
      </w:pPr>
    </w:p>
    <w:p w:rsidR="001C7E78" w:rsidRPr="00483063" w:rsidRDefault="00CB6222" w:rsidP="001C7E78">
      <w:pPr>
        <w:spacing w:after="120"/>
        <w:rPr>
          <w:b/>
          <w:color w:val="0070C0"/>
        </w:rPr>
      </w:pPr>
      <w:r w:rsidRPr="00483063">
        <w:rPr>
          <w:b/>
          <w:color w:val="0070C0"/>
        </w:rPr>
        <w:t>MG-4-</w:t>
      </w:r>
      <w:r w:rsidR="00C54EE6" w:rsidRPr="00483063">
        <w:rPr>
          <w:b/>
          <w:color w:val="0070C0"/>
        </w:rPr>
        <w:t>9</w:t>
      </w:r>
      <w:r w:rsidRPr="00483063">
        <w:rPr>
          <w:b/>
          <w:color w:val="0070C0"/>
        </w:rPr>
        <w:t>-2020:</w:t>
      </w:r>
      <w:r w:rsidR="001C7E78" w:rsidRPr="00483063">
        <w:rPr>
          <w:b/>
          <w:color w:val="0070C0"/>
        </w:rPr>
        <w:t xml:space="preserve"> </w:t>
      </w:r>
      <w:r w:rsidR="00E41060" w:rsidRPr="00483063">
        <w:rPr>
          <w:b/>
          <w:bCs/>
          <w:color w:val="0070C0"/>
        </w:rPr>
        <w:t xml:space="preserve">The European mobility culture of tomorrow: Reinventing the wheel? </w:t>
      </w:r>
      <w:r w:rsidR="001C7E78" w:rsidRPr="00483063">
        <w:rPr>
          <w:b/>
          <w:color w:val="0070C0"/>
        </w:rPr>
        <w:t>(</w:t>
      </w:r>
      <w:r w:rsidR="00557AD1" w:rsidRPr="00483063">
        <w:rPr>
          <w:b/>
          <w:color w:val="0070C0"/>
        </w:rPr>
        <w:t>CSA</w:t>
      </w:r>
      <w:r w:rsidR="001C7E78" w:rsidRPr="00483063">
        <w:rPr>
          <w:b/>
          <w:color w:val="0070C0"/>
        </w:rPr>
        <w:t xml:space="preserve">) </w:t>
      </w:r>
    </w:p>
    <w:p w:rsidR="000714D1" w:rsidRPr="002D2AD5" w:rsidRDefault="00777822" w:rsidP="000714D1">
      <w:pPr>
        <w:pStyle w:val="HeadingTwo"/>
        <w:rPr>
          <w:b w:val="0"/>
          <w:u w:val="single"/>
          <w:lang w:val="en-GB"/>
        </w:rPr>
      </w:pPr>
      <w:r w:rsidRPr="002D2AD5">
        <w:rPr>
          <w:b w:val="0"/>
          <w:u w:val="single"/>
          <w:lang w:val="en-GB"/>
        </w:rPr>
        <w:t xml:space="preserve">Specific </w:t>
      </w:r>
      <w:r w:rsidR="000714D1" w:rsidRPr="002D2AD5">
        <w:rPr>
          <w:b w:val="0"/>
          <w:u w:val="single"/>
          <w:lang w:val="en-GB"/>
        </w:rPr>
        <w:t>Challenge</w:t>
      </w:r>
    </w:p>
    <w:p w:rsidR="00E41060" w:rsidRDefault="00E41060" w:rsidP="00E41060">
      <w:pPr>
        <w:numPr>
          <w:ilvl w:val="0"/>
          <w:numId w:val="54"/>
        </w:numPr>
        <w:spacing w:after="120" w:line="240" w:lineRule="auto"/>
        <w:ind w:left="714" w:hanging="357"/>
        <w:jc w:val="left"/>
      </w:pPr>
      <w:r w:rsidRPr="00216C6A">
        <w:t>Global warming and the need for CO</w:t>
      </w:r>
      <w:r>
        <w:t>²</w:t>
      </w:r>
      <w:r w:rsidRPr="00216C6A">
        <w:t xml:space="preserve"> reduction drives a search for new lower carbon ways of moving: old modes of transportation seem no longer </w:t>
      </w:r>
      <w:r>
        <w:t>sustainable in the long term. When thinking about the future of mobility, changes in mobility are usually addressed in terms of technology.</w:t>
      </w:r>
    </w:p>
    <w:p w:rsidR="00E41060" w:rsidRDefault="00E41060" w:rsidP="00E41060">
      <w:pPr>
        <w:numPr>
          <w:ilvl w:val="0"/>
          <w:numId w:val="54"/>
        </w:numPr>
        <w:spacing w:after="120" w:line="240" w:lineRule="auto"/>
        <w:ind w:left="714" w:hanging="357"/>
        <w:jc w:val="left"/>
      </w:pPr>
      <w:r>
        <w:t xml:space="preserve">However, there is another – often neglected – aspect of mobility: the value it has in the present European culture, </w:t>
      </w:r>
      <w:r w:rsidRPr="00BB6961">
        <w:t xml:space="preserve">which legitimises today’s </w:t>
      </w:r>
      <w:r>
        <w:t xml:space="preserve">focus </w:t>
      </w:r>
      <w:r w:rsidRPr="00BB6961">
        <w:t>on speed and efficiency as main performance indicators</w:t>
      </w:r>
      <w:r>
        <w:t xml:space="preserve"> for development and growth. In parallel to developing</w:t>
      </w:r>
      <w:r w:rsidRPr="007F19FD">
        <w:t xml:space="preserve"> new technologies</w:t>
      </w:r>
      <w:r>
        <w:t>, we also need to explore</w:t>
      </w:r>
      <w:r w:rsidRPr="007F19FD">
        <w:t xml:space="preserve"> </w:t>
      </w:r>
      <w:r>
        <w:t>(</w:t>
      </w:r>
      <w:r w:rsidRPr="007F19FD">
        <w:t>a</w:t>
      </w:r>
      <w:r>
        <w:t>n) alternative</w:t>
      </w:r>
      <w:r w:rsidRPr="007F19FD">
        <w:t xml:space="preserve"> narrative</w:t>
      </w:r>
      <w:r>
        <w:t>(s)</w:t>
      </w:r>
      <w:r w:rsidRPr="007F19FD">
        <w:t xml:space="preserve"> of mobility.</w:t>
      </w:r>
    </w:p>
    <w:p w:rsidR="00E41060" w:rsidRDefault="00E41060" w:rsidP="00E41060">
      <w:pPr>
        <w:numPr>
          <w:ilvl w:val="0"/>
          <w:numId w:val="54"/>
        </w:numPr>
        <w:spacing w:after="120" w:line="240" w:lineRule="auto"/>
        <w:ind w:left="714" w:hanging="357"/>
        <w:jc w:val="left"/>
      </w:pPr>
      <w:r>
        <w:t xml:space="preserve">With a view to </w:t>
      </w:r>
      <w:r w:rsidRPr="00863108">
        <w:rPr>
          <w:i/>
        </w:rPr>
        <w:t>Horizon Europe</w:t>
      </w:r>
      <w:r>
        <w:t>, the next DG RTD Framework Programme, a forward looking exercise taking into account a new transport paradigm is needed to develop a coherent strategy for (near) future transport research with the aim to realising the COP 21 Paris Agreement and the global 2030 Agenda</w:t>
      </w:r>
      <w:r w:rsidRPr="00D55D56">
        <w:t xml:space="preserve"> </w:t>
      </w:r>
      <w:r>
        <w:t>for Sustainable Development and its Sustainable Development Goals (SDGs).</w:t>
      </w:r>
    </w:p>
    <w:p w:rsidR="00E41060" w:rsidRPr="002D2AD5" w:rsidRDefault="00E41060" w:rsidP="00E41060">
      <w:pPr>
        <w:pStyle w:val="HeadingTwo"/>
        <w:rPr>
          <w:b w:val="0"/>
          <w:u w:val="single"/>
          <w:lang w:val="en-GB"/>
        </w:rPr>
      </w:pPr>
      <w:r w:rsidRPr="002D2AD5">
        <w:rPr>
          <w:b w:val="0"/>
          <w:u w:val="single"/>
          <w:lang w:val="en-GB"/>
        </w:rPr>
        <w:t>Scope</w:t>
      </w:r>
    </w:p>
    <w:p w:rsidR="00E41060" w:rsidRDefault="00E41060" w:rsidP="00E41060">
      <w:pPr>
        <w:numPr>
          <w:ilvl w:val="0"/>
          <w:numId w:val="54"/>
        </w:numPr>
        <w:spacing w:after="120" w:line="240" w:lineRule="auto"/>
        <w:ind w:hanging="357"/>
        <w:jc w:val="left"/>
      </w:pPr>
      <w:r>
        <w:t>Critically examine the criteria/objectives on which the actual mobility culture has been based. In a world engaged to reducing CO² emission, are criteria such as speed and efficiency still relevant? What can be the role of non-motorised transport modes, especially on short distance? Etc.</w:t>
      </w:r>
    </w:p>
    <w:p w:rsidR="00E41060" w:rsidRDefault="00E41060" w:rsidP="00E41060">
      <w:pPr>
        <w:numPr>
          <w:ilvl w:val="0"/>
          <w:numId w:val="54"/>
        </w:numPr>
        <w:spacing w:after="120" w:line="240" w:lineRule="auto"/>
        <w:ind w:hanging="357"/>
        <w:jc w:val="left"/>
      </w:pPr>
      <w:r>
        <w:t>Consider a future being shaped by changes in lifestyles, environmental and climate concerns (COP 21 and the SDGs), and the emergence of new values in order to better understand the mobility of the future. Propose (an) alternative mobility narrative(s)</w:t>
      </w:r>
      <w:r w:rsidRPr="006319E6">
        <w:t xml:space="preserve"> </w:t>
      </w:r>
      <w:r>
        <w:t>– well beyond the implicit assumption of useful mobility – with respect for the environmental boundaries of the planet and the wellbeing of the people.</w:t>
      </w:r>
    </w:p>
    <w:p w:rsidR="00E41060" w:rsidRPr="00970300" w:rsidRDefault="00E41060" w:rsidP="00E41060">
      <w:pPr>
        <w:numPr>
          <w:ilvl w:val="0"/>
          <w:numId w:val="54"/>
        </w:numPr>
        <w:spacing w:after="120" w:line="240" w:lineRule="auto"/>
        <w:ind w:hanging="357"/>
        <w:jc w:val="left"/>
      </w:pPr>
      <w:r>
        <w:t xml:space="preserve">Develop a strategy for the transport policy of the future (passenger and freight), based on an alternative mobility narrative. Therefore launch a forward looking exercise and build scenarios with a roadmap for implementing this strategy. Develop a holistic and </w:t>
      </w:r>
      <w:r>
        <w:lastRenderedPageBreak/>
        <w:t>cross-sector policy approach, as required by COP 21 and the SDGs, to ensure that economic, social and environmental challenges are addressed together</w:t>
      </w:r>
      <w:r w:rsidRPr="00EF34E1">
        <w:t>.</w:t>
      </w:r>
    </w:p>
    <w:p w:rsidR="003A1CFF" w:rsidRDefault="00E41060" w:rsidP="003A1CFF">
      <w:pPr>
        <w:numPr>
          <w:ilvl w:val="0"/>
          <w:numId w:val="54"/>
        </w:numPr>
        <w:spacing w:after="120" w:line="240" w:lineRule="auto"/>
        <w:ind w:hanging="357"/>
        <w:jc w:val="left"/>
      </w:pPr>
      <w:r>
        <w:t>S</w:t>
      </w:r>
      <w:r w:rsidRPr="004E7101">
        <w:t xml:space="preserve">timulate </w:t>
      </w:r>
      <w:r>
        <w:t xml:space="preserve">the creation of </w:t>
      </w:r>
      <w:r w:rsidRPr="004E7101">
        <w:t xml:space="preserve">networks and structures with the main transport research and innovation stakeholders </w:t>
      </w:r>
      <w:r>
        <w:t xml:space="preserve">(public administrations, companies, universities, citizens, etc.) </w:t>
      </w:r>
      <w:r w:rsidRPr="004E7101">
        <w:t>around which visions and strategies can emerge and converge.</w:t>
      </w:r>
    </w:p>
    <w:p w:rsidR="003A1CFF" w:rsidRPr="003A1CFF" w:rsidRDefault="003A1CFF" w:rsidP="002D2AD5">
      <w:pPr>
        <w:spacing w:after="120" w:line="240" w:lineRule="auto"/>
        <w:jc w:val="left"/>
      </w:pPr>
      <w:r w:rsidRPr="003A1CFF">
        <w:rPr>
          <w:rFonts w:cs="Times New Roman"/>
          <w:szCs w:val="24"/>
        </w:rPr>
        <w:t>The Commission considers that proposals requesting  a contributi</w:t>
      </w:r>
      <w:r>
        <w:rPr>
          <w:rFonts w:cs="Times New Roman"/>
          <w:szCs w:val="24"/>
        </w:rPr>
        <w:t>on from the EU of  between EUR X and Y</w:t>
      </w:r>
      <w:r w:rsidRPr="003A1CFF">
        <w:rPr>
          <w:rFonts w:cs="Times New Roman"/>
          <w:szCs w:val="24"/>
        </w:rPr>
        <w:t xml:space="preserve"> million would allow the specific challenge to be addressed appropriately</w:t>
      </w:r>
    </w:p>
    <w:p w:rsidR="00E41060" w:rsidRPr="002D2AD5" w:rsidRDefault="00E41060" w:rsidP="00E41060">
      <w:pPr>
        <w:pStyle w:val="HeadingTwo"/>
        <w:rPr>
          <w:b w:val="0"/>
          <w:u w:val="single"/>
        </w:rPr>
      </w:pPr>
      <w:r w:rsidRPr="002D2AD5">
        <w:rPr>
          <w:b w:val="0"/>
          <w:u w:val="single"/>
        </w:rPr>
        <w:t>Impact</w:t>
      </w:r>
    </w:p>
    <w:p w:rsidR="00E41060" w:rsidRPr="0078617C" w:rsidRDefault="00E41060" w:rsidP="00E41060">
      <w:pPr>
        <w:numPr>
          <w:ilvl w:val="0"/>
          <w:numId w:val="55"/>
        </w:numPr>
        <w:spacing w:after="120" w:line="240" w:lineRule="auto"/>
        <w:ind w:left="714" w:hanging="357"/>
        <w:jc w:val="left"/>
      </w:pPr>
      <w:r w:rsidRPr="00E23EDF">
        <w:t>(A) n</w:t>
      </w:r>
      <w:r>
        <w:t>ew mobility culture(s) would have</w:t>
      </w:r>
      <w:r w:rsidRPr="00207CC6">
        <w:t xml:space="preserve"> an important role in opening up new ideas and opportunities </w:t>
      </w:r>
      <w:r>
        <w:t xml:space="preserve">and in </w:t>
      </w:r>
      <w:r w:rsidRPr="00207CC6">
        <w:t xml:space="preserve">building strategies </w:t>
      </w:r>
      <w:r>
        <w:t>for</w:t>
      </w:r>
      <w:r w:rsidRPr="00207CC6">
        <w:t xml:space="preserve"> the </w:t>
      </w:r>
      <w:r>
        <w:t>sustainable transport policy of the future</w:t>
      </w:r>
      <w:r w:rsidRPr="00DB7DD4">
        <w:rPr>
          <w:sz w:val="23"/>
          <w:szCs w:val="23"/>
        </w:rPr>
        <w:t>.</w:t>
      </w:r>
    </w:p>
    <w:p w:rsidR="00E41060" w:rsidRDefault="00E41060" w:rsidP="00E41060">
      <w:pPr>
        <w:numPr>
          <w:ilvl w:val="0"/>
          <w:numId w:val="55"/>
        </w:numPr>
        <w:spacing w:after="120" w:line="240" w:lineRule="auto"/>
        <w:ind w:left="714" w:hanging="357"/>
        <w:jc w:val="left"/>
      </w:pPr>
      <w:r>
        <w:t xml:space="preserve">A forward looking perspective on the European mobility culture of tomorrow would enable </w:t>
      </w:r>
      <w:r w:rsidRPr="0071398A">
        <w:rPr>
          <w:i/>
        </w:rPr>
        <w:t>Horizon Europe</w:t>
      </w:r>
      <w:r>
        <w:t xml:space="preserve"> to play a more strategic role in shaping and enabling a transformative transport (research) policy, working hand in hand with citizens and local communities.</w:t>
      </w:r>
    </w:p>
    <w:p w:rsidR="001D0604" w:rsidRDefault="00E41060" w:rsidP="00D31185">
      <w:pPr>
        <w:numPr>
          <w:ilvl w:val="0"/>
          <w:numId w:val="55"/>
        </w:numPr>
        <w:spacing w:after="120" w:line="240" w:lineRule="auto"/>
        <w:ind w:left="714" w:hanging="357"/>
        <w:jc w:val="left"/>
      </w:pPr>
      <w:r>
        <w:t>The new mobility paradigm would contribute to building innovative ecosystems, which provide the supportive environments for the transformation process to flourish and be disseminated widely.</w:t>
      </w:r>
    </w:p>
    <w:p w:rsidR="00463B69" w:rsidRDefault="000A42A5" w:rsidP="000A42A5">
      <w:pPr>
        <w:rPr>
          <w:rFonts w:cs="Times New Roman"/>
          <w:color w:val="0070C0"/>
          <w:szCs w:val="24"/>
        </w:rPr>
      </w:pPr>
      <w:r w:rsidRPr="000A42A5">
        <w:rPr>
          <w:rFonts w:cs="Times New Roman"/>
          <w:color w:val="0070C0"/>
          <w:szCs w:val="24"/>
        </w:rPr>
        <w:t xml:space="preserve"> </w:t>
      </w:r>
    </w:p>
    <w:p w:rsidR="001D0604" w:rsidRPr="00483063" w:rsidRDefault="001D0604" w:rsidP="001D0604">
      <w:pPr>
        <w:spacing w:after="120"/>
        <w:rPr>
          <w:b/>
          <w:color w:val="0070C0"/>
        </w:rPr>
      </w:pPr>
      <w:r w:rsidRPr="00483063">
        <w:rPr>
          <w:b/>
          <w:color w:val="0070C0"/>
        </w:rPr>
        <w:t xml:space="preserve">MG-4-10-2020: </w:t>
      </w:r>
      <w:r w:rsidRPr="00483063">
        <w:rPr>
          <w:b/>
          <w:bCs/>
          <w:color w:val="0070C0"/>
        </w:rPr>
        <w:t xml:space="preserve">Improving impact and broadening engagement in transport research </w:t>
      </w:r>
      <w:r w:rsidRPr="00483063">
        <w:rPr>
          <w:b/>
          <w:color w:val="0070C0"/>
        </w:rPr>
        <w:t xml:space="preserve">(CSA) </w:t>
      </w:r>
    </w:p>
    <w:p w:rsidR="00C54EE6" w:rsidRPr="002D2AD5" w:rsidRDefault="00C54EE6" w:rsidP="00C54EE6">
      <w:pPr>
        <w:rPr>
          <w:rFonts w:cs="Times New Roman"/>
          <w:u w:val="single"/>
        </w:rPr>
      </w:pPr>
      <w:r w:rsidRPr="002D2AD5">
        <w:rPr>
          <w:rFonts w:cs="Times New Roman"/>
          <w:u w:val="single"/>
        </w:rPr>
        <w:t xml:space="preserve">Specific Challenge: </w:t>
      </w:r>
    </w:p>
    <w:p w:rsidR="00C54EE6" w:rsidRDefault="00C54EE6" w:rsidP="00C54EE6">
      <w:pPr>
        <w:rPr>
          <w:rFonts w:cs="Times New Roman"/>
        </w:rPr>
      </w:pPr>
      <w:r>
        <w:rPr>
          <w:rFonts w:cs="Times New Roman"/>
        </w:rPr>
        <w:t xml:space="preserve">Increasing the impacts and broadening engagement in transport research is an essential element to underpin the European added value from the </w:t>
      </w:r>
      <w:r w:rsidRPr="00D070FE">
        <w:rPr>
          <w:rFonts w:cs="Times New Roman"/>
        </w:rPr>
        <w:t xml:space="preserve">Transport </w:t>
      </w:r>
      <w:r>
        <w:rPr>
          <w:rFonts w:cs="Times New Roman"/>
        </w:rPr>
        <w:t>challenge of Horizon 2020. A value way to achieve this goal is to organise and participate within events that have a major strategic importance as well as undertaking other activities to increase awareness and engagement.</w:t>
      </w:r>
    </w:p>
    <w:p w:rsidR="00C54EE6" w:rsidRDefault="00C54EE6" w:rsidP="00C54EE6">
      <w:pPr>
        <w:rPr>
          <w:rFonts w:cs="Times New Roman"/>
        </w:rPr>
      </w:pPr>
      <w:r>
        <w:rPr>
          <w:rFonts w:cs="Times New Roman"/>
        </w:rPr>
        <w:t xml:space="preserve">An excellent example is the </w:t>
      </w:r>
      <w:r w:rsidRPr="00D070FE">
        <w:rPr>
          <w:rFonts w:cs="Times New Roman"/>
        </w:rPr>
        <w:t>Transport Research Arena (TRA) organised</w:t>
      </w:r>
      <w:r>
        <w:rPr>
          <w:rFonts w:cs="Times New Roman"/>
        </w:rPr>
        <w:t xml:space="preserve"> </w:t>
      </w:r>
      <w:r w:rsidRPr="00D070FE">
        <w:rPr>
          <w:rFonts w:cs="Times New Roman"/>
        </w:rPr>
        <w:t>in different Member States</w:t>
      </w:r>
      <w:r>
        <w:rPr>
          <w:rFonts w:cs="Times New Roman"/>
        </w:rPr>
        <w:t xml:space="preserve"> jointly with the Commission</w:t>
      </w:r>
      <w:r w:rsidRPr="00D070FE">
        <w:rPr>
          <w:rFonts w:cs="Times New Roman"/>
        </w:rPr>
        <w:t xml:space="preserve">, </w:t>
      </w:r>
      <w:r>
        <w:rPr>
          <w:rFonts w:cs="Times New Roman"/>
        </w:rPr>
        <w:t xml:space="preserve">whilst SMM Hamburg, the world’s largest Maritime Technology exhibition represents a valuable opportunity to broaden engagement in European Waterborne research and innovation. </w:t>
      </w:r>
    </w:p>
    <w:p w:rsidR="00C54EE6" w:rsidRPr="0046169F" w:rsidRDefault="00C54EE6" w:rsidP="00C54EE6">
      <w:pPr>
        <w:rPr>
          <w:rFonts w:cs="Times New Roman"/>
        </w:rPr>
      </w:pPr>
      <w:r>
        <w:rPr>
          <w:rFonts w:cs="Times New Roman"/>
        </w:rPr>
        <w:t>To address this challenge, two sub topics are proposed and p</w:t>
      </w:r>
      <w:r w:rsidRPr="0046169F">
        <w:rPr>
          <w:rFonts w:cs="Times New Roman"/>
        </w:rPr>
        <w:t xml:space="preserve">roposals should address only one of the following sub-topics: </w:t>
      </w:r>
    </w:p>
    <w:p w:rsidR="00C54EE6" w:rsidRPr="0046169F" w:rsidRDefault="00C54EE6" w:rsidP="00C54EE6">
      <w:pPr>
        <w:rPr>
          <w:rFonts w:cs="Times New Roman"/>
        </w:rPr>
      </w:pPr>
      <w:r w:rsidRPr="007B3A72">
        <w:rPr>
          <w:rFonts w:cs="Times New Roman"/>
          <w:b/>
        </w:rPr>
        <w:t>1)</w:t>
      </w:r>
      <w:r w:rsidRPr="0046169F">
        <w:rPr>
          <w:rFonts w:cs="Times New Roman"/>
          <w:b/>
        </w:rPr>
        <w:t xml:space="preserve"> Innovation awards for students and </w:t>
      </w:r>
      <w:r>
        <w:rPr>
          <w:rFonts w:cs="Times New Roman"/>
          <w:b/>
        </w:rPr>
        <w:t xml:space="preserve">senior </w:t>
      </w:r>
      <w:r w:rsidRPr="0046169F">
        <w:rPr>
          <w:rFonts w:cs="Times New Roman"/>
          <w:b/>
        </w:rPr>
        <w:t>researchers in the context of the Transport Research Arena conference - TRA 202</w:t>
      </w:r>
      <w:r>
        <w:rPr>
          <w:rFonts w:cs="Times New Roman"/>
          <w:b/>
        </w:rPr>
        <w:t>2</w:t>
      </w:r>
      <w:r w:rsidRPr="0046169F">
        <w:rPr>
          <w:rFonts w:cs="Times New Roman"/>
        </w:rPr>
        <w:t xml:space="preserve">  </w:t>
      </w:r>
    </w:p>
    <w:p w:rsidR="00C54EE6" w:rsidRPr="0046169F" w:rsidRDefault="00C54EE6" w:rsidP="00C54EE6">
      <w:pPr>
        <w:rPr>
          <w:rFonts w:cs="Times New Roman"/>
        </w:rPr>
      </w:pPr>
      <w:r>
        <w:rPr>
          <w:rFonts w:cs="Times New Roman"/>
        </w:rPr>
        <w:t>T</w:t>
      </w:r>
      <w:r w:rsidRPr="0046169F">
        <w:rPr>
          <w:rFonts w:cs="Times New Roman"/>
        </w:rPr>
        <w:t>he action should focus on organising two competitions for transport research and innovation awards to be assigned at the TRA conference in 202</w:t>
      </w:r>
      <w:r>
        <w:rPr>
          <w:rFonts w:cs="Times New Roman"/>
        </w:rPr>
        <w:t>2</w:t>
      </w:r>
      <w:r w:rsidRPr="0046169F">
        <w:rPr>
          <w:rFonts w:cs="Times New Roman"/>
        </w:rPr>
        <w:t xml:space="preserve">: </w:t>
      </w:r>
    </w:p>
    <w:p w:rsidR="00C54EE6" w:rsidRPr="0046169F" w:rsidRDefault="00C54EE6" w:rsidP="00C54EE6">
      <w:pPr>
        <w:pStyle w:val="Paragrafoelenco"/>
        <w:numPr>
          <w:ilvl w:val="0"/>
          <w:numId w:val="59"/>
        </w:numPr>
        <w:rPr>
          <w:rFonts w:cs="Times New Roman"/>
        </w:rPr>
      </w:pPr>
      <w:r w:rsidRPr="0046169F">
        <w:rPr>
          <w:rFonts w:cs="Times New Roman"/>
        </w:rPr>
        <w:lastRenderedPageBreak/>
        <w:t xml:space="preserve">A competition for students and young researchers with the goal of stimulating the interest among young researchers/students in the field of transport. </w:t>
      </w:r>
    </w:p>
    <w:p w:rsidR="00C54EE6" w:rsidRPr="0046169F" w:rsidRDefault="00C54EE6" w:rsidP="00C54EE6">
      <w:pPr>
        <w:pStyle w:val="Paragrafoelenco"/>
        <w:numPr>
          <w:ilvl w:val="0"/>
          <w:numId w:val="59"/>
        </w:numPr>
        <w:rPr>
          <w:rFonts w:cs="Times New Roman"/>
        </w:rPr>
      </w:pPr>
      <w:r w:rsidRPr="0046169F">
        <w:rPr>
          <w:rFonts w:cs="Times New Roman"/>
        </w:rPr>
        <w:t xml:space="preserve">A competition for senior researchers in the field of innovative transport concepts based on results from EU-funded projects only.  </w:t>
      </w:r>
    </w:p>
    <w:p w:rsidR="00C54EE6" w:rsidRDefault="00C54EE6" w:rsidP="00C54EE6">
      <w:pPr>
        <w:rPr>
          <w:rFonts w:cs="Times New Roman"/>
        </w:rPr>
      </w:pPr>
      <w:r w:rsidRPr="0046169F">
        <w:rPr>
          <w:rFonts w:cs="Times New Roman"/>
        </w:rPr>
        <w:t xml:space="preserve">Both competitions should cover all transport modes and cross-cutting issues (technological, socio-economic and behavioural aspects) in line with the EU policy objectives for smart, green and integrated transport. The organisation of these awards should ensure high-quality competition and very good media coverage before, during and after the TRA conference. The action should give particular attention to gender issues. </w:t>
      </w:r>
    </w:p>
    <w:p w:rsidR="00C54EE6" w:rsidRPr="0046169F" w:rsidRDefault="00C54EE6" w:rsidP="00C54EE6">
      <w:pPr>
        <w:rPr>
          <w:rFonts w:cs="Times New Roman"/>
        </w:rPr>
      </w:pPr>
      <w:r>
        <w:rPr>
          <w:rFonts w:cs="Times New Roman"/>
        </w:rPr>
        <w:t xml:space="preserve">The awards shall be widely promoted, including within press articles and via important trade publications. Particularly for the student award, wide pan European participation is expected and should be facilitated through engagement with relevant professional associations, their publications and other related student organisations. </w:t>
      </w:r>
    </w:p>
    <w:p w:rsidR="00C54EE6" w:rsidRDefault="00C54EE6" w:rsidP="00C54EE6">
      <w:pPr>
        <w:rPr>
          <w:rFonts w:cs="Times New Roman"/>
        </w:rPr>
      </w:pPr>
      <w:r>
        <w:rPr>
          <w:rFonts w:cs="Times New Roman"/>
        </w:rPr>
        <w:t>T</w:t>
      </w:r>
      <w:r w:rsidRPr="0046169F">
        <w:rPr>
          <w:rFonts w:cs="Times New Roman"/>
        </w:rPr>
        <w:t xml:space="preserve">he Commission considers that proposals requesting a contribution from the EU </w:t>
      </w:r>
      <w:r>
        <w:rPr>
          <w:rFonts w:cs="Times New Roman"/>
        </w:rPr>
        <w:t xml:space="preserve">for sub topic 1 </w:t>
      </w:r>
      <w:r w:rsidRPr="0046169F">
        <w:rPr>
          <w:rFonts w:cs="Times New Roman"/>
        </w:rPr>
        <w:t xml:space="preserve">of between EUR </w:t>
      </w:r>
      <w:r>
        <w:rPr>
          <w:rFonts w:cs="Times New Roman"/>
        </w:rPr>
        <w:t>X</w:t>
      </w:r>
      <w:r w:rsidRPr="0046169F">
        <w:rPr>
          <w:rFonts w:cs="Times New Roman"/>
        </w:rPr>
        <w:t xml:space="preserve"> and </w:t>
      </w:r>
      <w:r>
        <w:rPr>
          <w:rFonts w:cs="Times New Roman"/>
        </w:rPr>
        <w:t>Y</w:t>
      </w:r>
      <w:r w:rsidRPr="0046169F">
        <w:rPr>
          <w:rFonts w:cs="Times New Roman"/>
        </w:rPr>
        <w:t xml:space="preserve"> million each would allow this specific challenge to be addressed appropriately. Nonetheless, this does not preclude submission and selection of proposals requesting other amounts.</w:t>
      </w:r>
    </w:p>
    <w:p w:rsidR="00C54EE6" w:rsidRDefault="00C54EE6" w:rsidP="00C54EE6">
      <w:pPr>
        <w:rPr>
          <w:rFonts w:cs="Times New Roman"/>
        </w:rPr>
      </w:pPr>
    </w:p>
    <w:p w:rsidR="00C54EE6" w:rsidRDefault="00C54EE6" w:rsidP="00C54EE6">
      <w:pPr>
        <w:rPr>
          <w:rFonts w:cs="Times New Roman"/>
          <w:b/>
        </w:rPr>
      </w:pPr>
      <w:r w:rsidRPr="007B3A72">
        <w:rPr>
          <w:rFonts w:cs="Times New Roman"/>
          <w:b/>
        </w:rPr>
        <w:t>2) Broadening Engagement and increasing impact from Waterborne transport research</w:t>
      </w:r>
      <w:r>
        <w:rPr>
          <w:rFonts w:cs="Times New Roman"/>
          <w:b/>
        </w:rPr>
        <w:t xml:space="preserve"> </w:t>
      </w:r>
    </w:p>
    <w:p w:rsidR="00C54EE6" w:rsidRPr="00E024F0" w:rsidRDefault="00C54EE6" w:rsidP="00C54EE6">
      <w:pPr>
        <w:spacing w:before="120"/>
      </w:pPr>
      <w:r>
        <w:t>The waterborne</w:t>
      </w:r>
      <w:r w:rsidRPr="00E024F0">
        <w:t xml:space="preserve"> sector is highly fragmented, with diverse actors</w:t>
      </w:r>
      <w:r>
        <w:t xml:space="preserve"> and administrative structures.</w:t>
      </w:r>
      <w:r w:rsidRPr="00E024F0">
        <w:t> </w:t>
      </w:r>
      <w:r>
        <w:t xml:space="preserve">The resulting barriers inhibit innovation and the necessary R&amp;I dialogue to maximise impact. To overcome the activities should be foreseen: </w:t>
      </w:r>
    </w:p>
    <w:p w:rsidR="00C54EE6" w:rsidRPr="00E024F0" w:rsidRDefault="00C54EE6" w:rsidP="00C54EE6">
      <w:pPr>
        <w:numPr>
          <w:ilvl w:val="0"/>
          <w:numId w:val="37"/>
        </w:numPr>
        <w:spacing w:before="120"/>
        <w:contextualSpacing/>
      </w:pPr>
      <w:r>
        <w:t>T</w:t>
      </w:r>
      <w:r w:rsidRPr="00E024F0">
        <w:t xml:space="preserve">ogether with Commission services and </w:t>
      </w:r>
      <w:r>
        <w:t xml:space="preserve">the broader waterborne sector, identify the information gaps concerning, innovation needs, </w:t>
      </w:r>
      <w:r w:rsidRPr="00E024F0">
        <w:t>awareness of outcomes</w:t>
      </w:r>
      <w:r>
        <w:t xml:space="preserve"> and opportunities for participation and on this basis devise a communication strategy to be </w:t>
      </w:r>
      <w:r w:rsidRPr="00E024F0">
        <w:t>implemented over the course of the project.</w:t>
      </w:r>
    </w:p>
    <w:p w:rsidR="00C54EE6" w:rsidRDefault="00C54EE6" w:rsidP="00C54EE6">
      <w:pPr>
        <w:numPr>
          <w:ilvl w:val="0"/>
          <w:numId w:val="37"/>
        </w:numPr>
        <w:spacing w:before="120"/>
        <w:contextualSpacing/>
      </w:pPr>
      <w:r w:rsidRPr="00E024F0">
        <w:t>D</w:t>
      </w:r>
      <w:r w:rsidRPr="005E2A20">
        <w:t>evelop KPI</w:t>
      </w:r>
      <w:r w:rsidRPr="00E024F0">
        <w:t xml:space="preserve">s </w:t>
      </w:r>
      <w:r w:rsidRPr="005E2A20">
        <w:t xml:space="preserve">and benchmark these at the outset and use </w:t>
      </w:r>
      <w:r w:rsidRPr="00E024F0">
        <w:t>to monitor progress</w:t>
      </w:r>
      <w:r w:rsidRPr="005E2A20">
        <w:t xml:space="preserve"> throughout the project. </w:t>
      </w:r>
    </w:p>
    <w:p w:rsidR="00C54EE6" w:rsidRPr="00E024F0" w:rsidRDefault="00C54EE6" w:rsidP="00C54EE6">
      <w:pPr>
        <w:numPr>
          <w:ilvl w:val="0"/>
          <w:numId w:val="37"/>
        </w:numPr>
        <w:spacing w:before="120"/>
        <w:contextualSpacing/>
      </w:pPr>
      <w:r>
        <w:t xml:space="preserve">Broaden awareness and increase the impact from EU waterborne research through prominent participation within large strategic maritime and inland waterway events  such as SMM Hamburg 2022 and 2024. </w:t>
      </w:r>
    </w:p>
    <w:p w:rsidR="00C54EE6" w:rsidRPr="00E024F0" w:rsidRDefault="00C54EE6" w:rsidP="00C54EE6">
      <w:pPr>
        <w:numPr>
          <w:ilvl w:val="0"/>
          <w:numId w:val="37"/>
        </w:numPr>
        <w:spacing w:before="120"/>
        <w:contextualSpacing/>
      </w:pPr>
      <w:r>
        <w:t>P</w:t>
      </w:r>
      <w:r w:rsidRPr="00E024F0">
        <w:t>roduce high quality printed dissemination materials concerning the scope and success stories arising from EU waterborne research</w:t>
      </w:r>
      <w:r>
        <w:t>. This should include a short video presenting the challenges, innovation needs and successes.</w:t>
      </w:r>
    </w:p>
    <w:p w:rsidR="00C54EE6" w:rsidRPr="00E024F0" w:rsidRDefault="00C54EE6" w:rsidP="00C54EE6">
      <w:pPr>
        <w:spacing w:before="120"/>
        <w:ind w:left="720"/>
        <w:contextualSpacing/>
      </w:pPr>
    </w:p>
    <w:p w:rsidR="00C54EE6" w:rsidRDefault="00C54EE6" w:rsidP="00C54EE6">
      <w:pPr>
        <w:spacing w:before="120"/>
        <w:rPr>
          <w:b/>
        </w:rPr>
      </w:pPr>
    </w:p>
    <w:p w:rsidR="00C54EE6" w:rsidRDefault="00C54EE6" w:rsidP="00C54EE6">
      <w:pPr>
        <w:rPr>
          <w:rFonts w:cs="Times New Roman"/>
        </w:rPr>
      </w:pPr>
      <w:r>
        <w:rPr>
          <w:rFonts w:cs="Times New Roman"/>
        </w:rPr>
        <w:t>T</w:t>
      </w:r>
      <w:r w:rsidRPr="0046169F">
        <w:rPr>
          <w:rFonts w:cs="Times New Roman"/>
        </w:rPr>
        <w:t xml:space="preserve">he Commission considers that proposals requesting a contribution from the EU </w:t>
      </w:r>
      <w:r>
        <w:rPr>
          <w:rFonts w:cs="Times New Roman"/>
        </w:rPr>
        <w:t>for sub topic 2 of between EUR X</w:t>
      </w:r>
      <w:r w:rsidRPr="0046169F">
        <w:rPr>
          <w:rFonts w:cs="Times New Roman"/>
        </w:rPr>
        <w:t xml:space="preserve"> and </w:t>
      </w:r>
      <w:r>
        <w:rPr>
          <w:rFonts w:cs="Times New Roman"/>
        </w:rPr>
        <w:t>Y</w:t>
      </w:r>
      <w:r w:rsidRPr="0046169F">
        <w:rPr>
          <w:rFonts w:cs="Times New Roman"/>
        </w:rPr>
        <w:t xml:space="preserve"> million each would allow this specific challenge to be addressed </w:t>
      </w:r>
      <w:r w:rsidRPr="0046169F">
        <w:rPr>
          <w:rFonts w:cs="Times New Roman"/>
        </w:rPr>
        <w:lastRenderedPageBreak/>
        <w:t>appropriately. Nonetheless, this does not preclude submission and selection of proposals requesting other amounts.</w:t>
      </w:r>
    </w:p>
    <w:p w:rsidR="00C54EE6" w:rsidRDefault="00C54EE6" w:rsidP="00C54EE6">
      <w:pPr>
        <w:spacing w:before="120"/>
        <w:rPr>
          <w:b/>
        </w:rPr>
      </w:pPr>
    </w:p>
    <w:p w:rsidR="00C54EE6" w:rsidRPr="002D2AD5" w:rsidRDefault="00C54EE6" w:rsidP="00C54EE6">
      <w:pPr>
        <w:rPr>
          <w:rFonts w:cs="Times New Roman"/>
          <w:u w:val="single"/>
        </w:rPr>
      </w:pPr>
      <w:r w:rsidRPr="002D2AD5">
        <w:rPr>
          <w:rFonts w:cs="Times New Roman"/>
          <w:u w:val="single"/>
        </w:rPr>
        <w:t xml:space="preserve">Expected Impact: </w:t>
      </w:r>
    </w:p>
    <w:p w:rsidR="00C54EE6" w:rsidRPr="00D070FE" w:rsidRDefault="00C54EE6" w:rsidP="00C54EE6">
      <w:pPr>
        <w:rPr>
          <w:rFonts w:cs="Times New Roman"/>
        </w:rPr>
      </w:pPr>
      <w:r w:rsidRPr="00D070FE">
        <w:rPr>
          <w:rFonts w:cs="Times New Roman"/>
        </w:rPr>
        <w:t xml:space="preserve">The actions will contribute to a wide dissemination of the results of European transport research and to raise the visibility and weight of the EU policy in the field. </w:t>
      </w:r>
    </w:p>
    <w:p w:rsidR="00C54EE6" w:rsidRPr="00D070FE" w:rsidRDefault="00C54EE6" w:rsidP="00C54EE6">
      <w:pPr>
        <w:rPr>
          <w:rFonts w:cs="Times New Roman"/>
        </w:rPr>
      </w:pPr>
      <w:r w:rsidRPr="00D070FE">
        <w:rPr>
          <w:rFonts w:cs="Times New Roman"/>
        </w:rPr>
        <w:t xml:space="preserve">These actions are expected to increase the attractiveness of transport related studies and reinforce the pursuit of excellence in European transport research and innovation, by giving recognition and visibility to the best achievements. </w:t>
      </w:r>
    </w:p>
    <w:p w:rsidR="00C54EE6" w:rsidRDefault="00C54EE6" w:rsidP="00C54EE6">
      <w:pPr>
        <w:rPr>
          <w:rFonts w:cs="Times New Roman"/>
        </w:rPr>
      </w:pPr>
      <w:r w:rsidRPr="00D070FE">
        <w:rPr>
          <w:rFonts w:cs="Times New Roman"/>
        </w:rPr>
        <w:t>It will allow creating links and exchanges between research and innovation stakeholders and policy makers, thus improving the development and deployment of innovative solutions for transport in Europe.</w:t>
      </w:r>
      <w:r>
        <w:rPr>
          <w:rFonts w:cs="Times New Roman"/>
        </w:rPr>
        <w:t xml:space="preserve"> </w:t>
      </w:r>
    </w:p>
    <w:p w:rsidR="00C54EE6" w:rsidRPr="00E024F0" w:rsidRDefault="00C54EE6" w:rsidP="00C54EE6">
      <w:pPr>
        <w:spacing w:before="120"/>
      </w:pPr>
      <w:r>
        <w:t>It will i</w:t>
      </w:r>
      <w:r w:rsidRPr="00E024F0">
        <w:t xml:space="preserve">ncrease </w:t>
      </w:r>
      <w:r>
        <w:t xml:space="preserve">the </w:t>
      </w:r>
      <w:r w:rsidRPr="00E024F0">
        <w:t xml:space="preserve">impacts </w:t>
      </w:r>
      <w:r>
        <w:t xml:space="preserve">and take up of the outcomes from </w:t>
      </w:r>
      <w:r w:rsidRPr="00E024F0">
        <w:t xml:space="preserve">EU </w:t>
      </w:r>
      <w:r>
        <w:t>r</w:t>
      </w:r>
      <w:r w:rsidRPr="00E024F0">
        <w:t>esearch and innovation</w:t>
      </w:r>
      <w:r>
        <w:t xml:space="preserve"> and broaden engagement beyond those already familiar with EU research programmes. </w:t>
      </w:r>
    </w:p>
    <w:p w:rsidR="001D0604" w:rsidRDefault="001D0604" w:rsidP="000A42A5">
      <w:pPr>
        <w:rPr>
          <w:rFonts w:cs="Times New Roman"/>
          <w:color w:val="0070C0"/>
          <w:szCs w:val="24"/>
        </w:rPr>
      </w:pPr>
    </w:p>
    <w:p w:rsidR="00F24016" w:rsidRPr="00F24016" w:rsidRDefault="00F24016" w:rsidP="00F24016">
      <w:pPr>
        <w:rPr>
          <w:b/>
          <w:i/>
        </w:rPr>
      </w:pPr>
      <w:r w:rsidRPr="00F24016">
        <w:rPr>
          <w:b/>
          <w:i/>
          <w:color w:val="000000"/>
        </w:rPr>
        <w:t>BLUE GROWTH</w:t>
      </w:r>
    </w:p>
    <w:p w:rsidR="00F24016" w:rsidRPr="009D4A9B" w:rsidRDefault="00F24016" w:rsidP="00F24016">
      <w:pPr>
        <w:rPr>
          <w:rFonts w:cs="Times New Roman"/>
          <w:b/>
          <w:color w:val="00B0F0"/>
          <w:szCs w:val="24"/>
        </w:rPr>
      </w:pPr>
      <w:r w:rsidRPr="0086039A">
        <w:rPr>
          <w:b/>
          <w:color w:val="000000"/>
        </w:rPr>
        <w:t>MG-BG-03-2020: Under water noise mitigation and environmental impact</w:t>
      </w:r>
      <w:r w:rsidR="00E90471">
        <w:rPr>
          <w:b/>
          <w:color w:val="000000"/>
        </w:rPr>
        <w:t xml:space="preserve"> </w:t>
      </w:r>
      <w:r w:rsidR="00E90471" w:rsidRPr="00FE0CFA">
        <w:rPr>
          <w:rFonts w:cs="Times New Roman"/>
          <w:color w:val="000000" w:themeColor="text1"/>
          <w:szCs w:val="24"/>
        </w:rPr>
        <w:t>(RIA)</w:t>
      </w:r>
      <w:r w:rsidR="009D4A9B">
        <w:rPr>
          <w:rFonts w:cs="Times New Roman"/>
          <w:color w:val="000000" w:themeColor="text1"/>
          <w:szCs w:val="24"/>
        </w:rPr>
        <w:t xml:space="preserve"> </w:t>
      </w:r>
    </w:p>
    <w:p w:rsidR="00186EF5" w:rsidRPr="00F1664C" w:rsidRDefault="00186EF5" w:rsidP="00186EF5">
      <w:pPr>
        <w:rPr>
          <w:rFonts w:cs="Times New Roman"/>
          <w:szCs w:val="24"/>
          <w:u w:val="single"/>
        </w:rPr>
      </w:pPr>
      <w:r w:rsidRPr="00F1664C">
        <w:rPr>
          <w:rFonts w:cs="Times New Roman"/>
          <w:szCs w:val="24"/>
          <w:u w:val="single"/>
        </w:rPr>
        <w:t>Specific Challenge</w:t>
      </w:r>
      <w:r>
        <w:rPr>
          <w:rFonts w:cs="Times New Roman"/>
          <w:szCs w:val="24"/>
          <w:u w:val="single"/>
        </w:rPr>
        <w:t>;</w:t>
      </w:r>
      <w:r w:rsidRPr="00F1664C">
        <w:rPr>
          <w:rFonts w:cs="Times New Roman"/>
          <w:szCs w:val="24"/>
          <w:u w:val="single"/>
        </w:rPr>
        <w:t xml:space="preserve"> </w:t>
      </w:r>
    </w:p>
    <w:p w:rsidR="00186EF5" w:rsidRPr="00423489" w:rsidRDefault="00186EF5" w:rsidP="00186EF5">
      <w:pPr>
        <w:rPr>
          <w:rFonts w:cs="Times New Roman"/>
          <w:szCs w:val="24"/>
        </w:rPr>
      </w:pPr>
      <w:r w:rsidRPr="00423489">
        <w:rPr>
          <w:rFonts w:cs="Times New Roman"/>
          <w:szCs w:val="24"/>
        </w:rPr>
        <w:t xml:space="preserve">Underwater noise from shipping and boats impacts upon the behaviour and health of marine </w:t>
      </w:r>
      <w:r w:rsidRPr="00423489">
        <w:rPr>
          <w:rFonts w:cs="Times New Roman"/>
          <w:szCs w:val="24"/>
          <w:u w:val="single"/>
        </w:rPr>
        <w:t>organisms including</w:t>
      </w:r>
      <w:r w:rsidRPr="00423489">
        <w:rPr>
          <w:rFonts w:cs="Times New Roman"/>
          <w:szCs w:val="24"/>
        </w:rPr>
        <w:t xml:space="preserve"> marine mammals. However, despite previous research, the environmental impacts from effects and the propagation of underwater noise at different amplitudes and frequencies remain poorly understood and largely unquantified. </w:t>
      </w:r>
    </w:p>
    <w:p w:rsidR="00186EF5" w:rsidRPr="00F1664C" w:rsidRDefault="00186EF5" w:rsidP="00186EF5">
      <w:pPr>
        <w:rPr>
          <w:rFonts w:cs="Times New Roman"/>
          <w:szCs w:val="24"/>
          <w:u w:val="single"/>
        </w:rPr>
      </w:pPr>
      <w:r w:rsidRPr="00F1664C">
        <w:rPr>
          <w:rFonts w:cs="Times New Roman"/>
          <w:szCs w:val="24"/>
          <w:u w:val="single"/>
        </w:rPr>
        <w:t>Scope;</w:t>
      </w:r>
    </w:p>
    <w:p w:rsidR="00186EF5" w:rsidRPr="00423489" w:rsidRDefault="00186EF5" w:rsidP="00186EF5">
      <w:pPr>
        <w:rPr>
          <w:rFonts w:cs="Times New Roman"/>
          <w:color w:val="0070C0"/>
        </w:rPr>
      </w:pPr>
      <w:r>
        <w:rPr>
          <w:rFonts w:cs="Times New Roman"/>
          <w:szCs w:val="24"/>
        </w:rPr>
        <w:t xml:space="preserve">All </w:t>
      </w:r>
      <w:r w:rsidRPr="00423489">
        <w:rPr>
          <w:rFonts w:cs="Times New Roman"/>
          <w:szCs w:val="24"/>
        </w:rPr>
        <w:t>following</w:t>
      </w:r>
      <w:r>
        <w:rPr>
          <w:rFonts w:cs="Times New Roman"/>
          <w:szCs w:val="24"/>
        </w:rPr>
        <w:t xml:space="preserve"> aspects</w:t>
      </w:r>
      <w:r w:rsidRPr="00423489">
        <w:rPr>
          <w:rFonts w:cs="Times New Roman"/>
          <w:szCs w:val="24"/>
        </w:rPr>
        <w:t xml:space="preserve"> should be addressed</w:t>
      </w:r>
      <w:r w:rsidRPr="00423489">
        <w:rPr>
          <w:rFonts w:cs="Times New Roman"/>
          <w:color w:val="0070C0"/>
        </w:rPr>
        <w:t>.</w:t>
      </w:r>
    </w:p>
    <w:p w:rsidR="00186EF5" w:rsidRDefault="00186EF5" w:rsidP="00186EF5">
      <w:pPr>
        <w:pStyle w:val="Paragrafoelenco"/>
        <w:numPr>
          <w:ilvl w:val="0"/>
          <w:numId w:val="50"/>
        </w:numPr>
        <w:rPr>
          <w:rFonts w:eastAsiaTheme="minorHAnsi"/>
          <w:szCs w:val="24"/>
          <w:lang w:eastAsia="en-US"/>
        </w:rPr>
      </w:pPr>
      <w:r w:rsidRPr="00423489">
        <w:rPr>
          <w:rFonts w:eastAsiaTheme="minorHAnsi"/>
          <w:szCs w:val="24"/>
          <w:lang w:eastAsia="en-US"/>
        </w:rPr>
        <w:t xml:space="preserve">Develop standardised methods to measure and assess the impacts from underwater noise generated by shipping and boats. Consideration should be given to the acute and cumulative effects on different marine species including marine mammals. </w:t>
      </w:r>
    </w:p>
    <w:p w:rsidR="00186EF5" w:rsidRPr="00423489" w:rsidRDefault="00186EF5" w:rsidP="00186EF5">
      <w:pPr>
        <w:pStyle w:val="Paragrafoelenco"/>
        <w:rPr>
          <w:rFonts w:eastAsiaTheme="minorHAnsi"/>
          <w:szCs w:val="24"/>
          <w:lang w:eastAsia="en-US"/>
        </w:rPr>
      </w:pPr>
    </w:p>
    <w:p w:rsidR="00186EF5" w:rsidRDefault="00186EF5" w:rsidP="00186EF5">
      <w:pPr>
        <w:pStyle w:val="Paragrafoelenco"/>
        <w:numPr>
          <w:ilvl w:val="0"/>
          <w:numId w:val="50"/>
        </w:numPr>
        <w:rPr>
          <w:rFonts w:eastAsiaTheme="minorHAnsi"/>
          <w:szCs w:val="24"/>
          <w:lang w:eastAsia="en-US"/>
        </w:rPr>
      </w:pPr>
      <w:r w:rsidRPr="00423489">
        <w:rPr>
          <w:rFonts w:eastAsiaTheme="minorHAnsi"/>
          <w:szCs w:val="24"/>
          <w:lang w:eastAsia="en-US"/>
        </w:rPr>
        <w:t>Establish a stake holder group of researchers within the domain of underwater noise together with other relevant actors including NGO’s marine authorities, industry etc. Use this group to support methodology and standards development as well as its wide spread take up.</w:t>
      </w:r>
    </w:p>
    <w:p w:rsidR="00186EF5" w:rsidRPr="00423489" w:rsidRDefault="00186EF5" w:rsidP="00186EF5">
      <w:pPr>
        <w:pStyle w:val="Paragrafoelenco"/>
        <w:rPr>
          <w:rFonts w:eastAsiaTheme="minorHAnsi"/>
          <w:szCs w:val="24"/>
          <w:lang w:eastAsia="en-US"/>
        </w:rPr>
      </w:pPr>
    </w:p>
    <w:p w:rsidR="00186EF5" w:rsidRDefault="00186EF5" w:rsidP="00186EF5">
      <w:pPr>
        <w:pStyle w:val="Paragrafoelenco"/>
        <w:numPr>
          <w:ilvl w:val="0"/>
          <w:numId w:val="50"/>
        </w:numPr>
        <w:rPr>
          <w:rFonts w:eastAsiaTheme="minorHAnsi"/>
          <w:szCs w:val="24"/>
          <w:lang w:eastAsia="en-US"/>
        </w:rPr>
      </w:pPr>
      <w:r w:rsidRPr="00423489">
        <w:rPr>
          <w:rFonts w:eastAsiaTheme="minorHAnsi"/>
          <w:szCs w:val="24"/>
          <w:lang w:eastAsia="en-US"/>
        </w:rPr>
        <w:t xml:space="preserve">Identify and quantify any negative impacts from different types and amplitudes of underwater noise from shipping and boats.   </w:t>
      </w:r>
    </w:p>
    <w:p w:rsidR="00186EF5" w:rsidRPr="00423489" w:rsidRDefault="00186EF5" w:rsidP="00186EF5">
      <w:pPr>
        <w:pStyle w:val="Paragrafoelenco"/>
        <w:rPr>
          <w:rFonts w:eastAsiaTheme="minorHAnsi"/>
          <w:szCs w:val="24"/>
          <w:lang w:eastAsia="en-US"/>
        </w:rPr>
      </w:pPr>
    </w:p>
    <w:p w:rsidR="00186EF5" w:rsidRPr="00423489" w:rsidRDefault="00186EF5" w:rsidP="00186EF5">
      <w:pPr>
        <w:pStyle w:val="Paragrafoelenco"/>
        <w:numPr>
          <w:ilvl w:val="0"/>
          <w:numId w:val="50"/>
        </w:numPr>
        <w:rPr>
          <w:rFonts w:eastAsiaTheme="minorHAnsi"/>
          <w:szCs w:val="24"/>
          <w:lang w:eastAsia="en-US"/>
        </w:rPr>
      </w:pPr>
      <w:r w:rsidRPr="00423489">
        <w:rPr>
          <w:rFonts w:eastAsiaTheme="minorHAnsi"/>
          <w:szCs w:val="24"/>
          <w:lang w:eastAsia="en-US"/>
        </w:rPr>
        <w:t>Propose the most effective feasible solutions to mitigate the effects of underwater noise and to establish appropriate limits.</w:t>
      </w:r>
    </w:p>
    <w:p w:rsidR="00E2706D" w:rsidRPr="003A1CFF" w:rsidRDefault="00E2706D" w:rsidP="002D2AD5">
      <w:pPr>
        <w:spacing w:after="120" w:line="240" w:lineRule="auto"/>
        <w:jc w:val="left"/>
      </w:pPr>
      <w:r w:rsidRPr="00E2706D">
        <w:rPr>
          <w:rFonts w:cs="Times New Roman"/>
          <w:szCs w:val="24"/>
        </w:rPr>
        <w:t>The Commission considers that proposals requesting  a contribution from the EU of  between EUR X and Y million would allow the specific challenge to be addressed appropriately</w:t>
      </w:r>
      <w:r w:rsidR="00646448">
        <w:rPr>
          <w:rFonts w:cs="Times New Roman"/>
          <w:szCs w:val="24"/>
        </w:rPr>
        <w:t>.</w:t>
      </w:r>
    </w:p>
    <w:p w:rsidR="00186EF5" w:rsidRPr="00F1664C" w:rsidRDefault="00186EF5" w:rsidP="00186EF5">
      <w:pPr>
        <w:rPr>
          <w:rFonts w:cs="Times New Roman"/>
          <w:szCs w:val="24"/>
          <w:u w:val="single"/>
        </w:rPr>
      </w:pPr>
      <w:r w:rsidRPr="00F1664C">
        <w:rPr>
          <w:rFonts w:cs="Times New Roman"/>
          <w:szCs w:val="24"/>
          <w:u w:val="single"/>
        </w:rPr>
        <w:t>Expected Impact:</w:t>
      </w:r>
    </w:p>
    <w:p w:rsidR="00186EF5" w:rsidRDefault="00186EF5" w:rsidP="00186EF5">
      <w:pPr>
        <w:rPr>
          <w:rFonts w:cs="Times New Roman"/>
          <w:szCs w:val="24"/>
        </w:rPr>
      </w:pPr>
      <w:r w:rsidRPr="00423489">
        <w:rPr>
          <w:rFonts w:cs="Times New Roman"/>
          <w:szCs w:val="24"/>
        </w:rPr>
        <w:t xml:space="preserve">Increase understanding of the short and long term environmental impacts of underwater noise from shipping and boats. Identification of the most harmful underwater noise characteristics and the impacts on different organisms including marine mammals. Establishment of standards for underwater noise measurement to increase the comparability of data between research programs. Identification of solutions to reduce harm from underwater noise. Provide a foundation for policy. Support implementation of the marine strategy framework directive.   </w:t>
      </w:r>
    </w:p>
    <w:p w:rsidR="00186EF5" w:rsidRPr="00423489" w:rsidRDefault="00186EF5" w:rsidP="00186EF5">
      <w:pPr>
        <w:rPr>
          <w:rFonts w:cs="Times New Roman"/>
          <w:szCs w:val="24"/>
        </w:rPr>
      </w:pPr>
      <w:r w:rsidRPr="006C44F5">
        <w:rPr>
          <w:rFonts w:cs="Times New Roman"/>
          <w:szCs w:val="24"/>
          <w:u w:val="single"/>
        </w:rPr>
        <w:t>Type of action</w:t>
      </w:r>
      <w:r>
        <w:rPr>
          <w:rFonts w:cs="Times New Roman"/>
          <w:szCs w:val="24"/>
        </w:rPr>
        <w:t>: Research and Innovation Action</w:t>
      </w:r>
    </w:p>
    <w:p w:rsidR="00F24016" w:rsidRPr="0086039A" w:rsidRDefault="00F24016" w:rsidP="00F24016">
      <w:pPr>
        <w:rPr>
          <w:b/>
          <w:szCs w:val="24"/>
          <w:lang w:val="en-US"/>
        </w:rPr>
      </w:pPr>
    </w:p>
    <w:p w:rsidR="00F24016" w:rsidRDefault="003C7013" w:rsidP="002B563A">
      <w:pPr>
        <w:pStyle w:val="HeadingOne"/>
        <w:numPr>
          <w:ilvl w:val="0"/>
          <w:numId w:val="15"/>
        </w:numPr>
        <w:spacing w:after="0"/>
        <w:ind w:left="1077"/>
        <w:rPr>
          <w:sz w:val="32"/>
        </w:rPr>
      </w:pPr>
      <w:r>
        <w:rPr>
          <w:sz w:val="32"/>
        </w:rPr>
        <w:t xml:space="preserve">Call: </w:t>
      </w:r>
      <w:r w:rsidR="00F24016" w:rsidRPr="003C7013">
        <w:rPr>
          <w:sz w:val="32"/>
        </w:rPr>
        <w:t>Digitising and Transforming European Industry and Services: Automated Road Transport</w:t>
      </w:r>
    </w:p>
    <w:p w:rsidR="004438C4" w:rsidRPr="004438C4" w:rsidRDefault="004438C4" w:rsidP="004438C4">
      <w:pPr>
        <w:ind w:left="1080"/>
        <w:rPr>
          <w:rFonts w:eastAsiaTheme="majorEastAsia" w:cs="Times New Roman"/>
          <w:bCs/>
          <w:szCs w:val="24"/>
        </w:rPr>
      </w:pPr>
      <w:r w:rsidRPr="004438C4">
        <w:rPr>
          <w:rFonts w:eastAsiaTheme="majorEastAsia" w:cs="Times New Roman"/>
          <w:bCs/>
          <w:szCs w:val="24"/>
        </w:rPr>
        <w:t xml:space="preserve">(Indicative budget: </w:t>
      </w:r>
      <w:r>
        <w:rPr>
          <w:rFonts w:eastAsiaTheme="majorEastAsia" w:cs="Times New Roman"/>
          <w:bCs/>
          <w:szCs w:val="24"/>
        </w:rPr>
        <w:t>50</w:t>
      </w:r>
      <w:r w:rsidRPr="004438C4">
        <w:rPr>
          <w:rFonts w:eastAsiaTheme="majorEastAsia" w:cs="Times New Roman"/>
          <w:bCs/>
          <w:szCs w:val="24"/>
        </w:rPr>
        <w:t>.000.000)</w:t>
      </w:r>
    </w:p>
    <w:p w:rsidR="00F24016" w:rsidRDefault="00F24016" w:rsidP="00F24016">
      <w:pPr>
        <w:pStyle w:val="Paragrafoelenco"/>
        <w:ind w:left="1080"/>
        <w:rPr>
          <w:rFonts w:eastAsiaTheme="majorEastAsia" w:cs="Times New Roman"/>
          <w:bCs/>
          <w:szCs w:val="24"/>
        </w:rPr>
      </w:pPr>
    </w:p>
    <w:p w:rsidR="005907D5" w:rsidRPr="009D4A9B" w:rsidRDefault="005907D5" w:rsidP="005907D5">
      <w:pPr>
        <w:pStyle w:val="HeadingThree"/>
        <w:rPr>
          <w:color w:val="00B0F0"/>
        </w:rPr>
      </w:pPr>
      <w:bookmarkStart w:id="4" w:name="_Toc483321139"/>
      <w:bookmarkStart w:id="5" w:name="_Toc524354632"/>
      <w:r w:rsidRPr="004438C4">
        <w:rPr>
          <w:color w:val="auto"/>
        </w:rPr>
        <w:t xml:space="preserve">DT-ART-05-2020: Efficient and safe connected and automated heavy commercial vehicles in </w:t>
      </w:r>
      <w:bookmarkEnd w:id="4"/>
      <w:r w:rsidRPr="004438C4">
        <w:rPr>
          <w:color w:val="auto"/>
        </w:rPr>
        <w:t xml:space="preserve">real logistics operations </w:t>
      </w:r>
      <w:r w:rsidR="009D4A9B">
        <w:rPr>
          <w:color w:val="auto"/>
        </w:rPr>
        <w:t xml:space="preserve">(IA) </w:t>
      </w:r>
    </w:p>
    <w:p w:rsidR="005907D5" w:rsidRPr="00423489" w:rsidRDefault="005907D5" w:rsidP="005907D5">
      <w:pPr>
        <w:rPr>
          <w:rFonts w:cs="Times New Roman"/>
          <w:u w:val="single"/>
        </w:rPr>
      </w:pPr>
      <w:r w:rsidRPr="00423489">
        <w:rPr>
          <w:rFonts w:cs="Times New Roman"/>
          <w:u w:val="single"/>
        </w:rPr>
        <w:t>Specific Challenge:</w:t>
      </w:r>
    </w:p>
    <w:p w:rsidR="005907D5" w:rsidRPr="00423489" w:rsidRDefault="005907D5" w:rsidP="005907D5">
      <w:pPr>
        <w:rPr>
          <w:rFonts w:cs="Times New Roman"/>
        </w:rPr>
      </w:pPr>
      <w:r w:rsidRPr="00423489">
        <w:rPr>
          <w:rFonts w:cs="Times New Roman"/>
        </w:rPr>
        <w:t xml:space="preserve">Connected and automated driving systems for heavy commercial vehicles have great potential to bring a disruptive change to the trucking industry, fleet operators and the whole logistics sector. They can improve safety and efficiency of freight transport and make vehicle operations more comfortable. Fuel efficiency gains can be achieved through the platooning of trucks. Different truck platooning concepts on motorways are being tested in several countries and are likely to be introduced into the market in the next few years. Positive impacts can further increase when highly automated systems will be used in enhanced logistics operations going from hub to hub including both operations in mixed traffic and in confined areas.  </w:t>
      </w:r>
    </w:p>
    <w:p w:rsidR="005907D5" w:rsidRPr="00423489" w:rsidRDefault="005907D5" w:rsidP="005907D5">
      <w:pPr>
        <w:rPr>
          <w:rFonts w:cs="Times New Roman"/>
        </w:rPr>
      </w:pPr>
      <w:r w:rsidRPr="00423489">
        <w:rPr>
          <w:rFonts w:cs="Times New Roman"/>
        </w:rPr>
        <w:t xml:space="preserve">There are a number of specific challenges that need to be addressed before connected, cooperative and automated driving technologies for heavy commercial vehicles can be widely deployed: vehicle technologies, driver/user interaction/collaboration, vehicle-to-vehicle and vehicle-to-infrastructure communication, operational challenges in confined areas (at port and terminals) and in mixed traffic on public roads. </w:t>
      </w:r>
    </w:p>
    <w:p w:rsidR="005907D5" w:rsidRPr="00423489" w:rsidRDefault="005907D5" w:rsidP="005907D5">
      <w:pPr>
        <w:rPr>
          <w:rFonts w:cs="Times New Roman"/>
        </w:rPr>
      </w:pPr>
      <w:r w:rsidRPr="00423489">
        <w:rPr>
          <w:rFonts w:cs="Times New Roman"/>
          <w:u w:val="single"/>
        </w:rPr>
        <w:t>Scope</w:t>
      </w:r>
      <w:r w:rsidRPr="00423489">
        <w:rPr>
          <w:rFonts w:cs="Times New Roman"/>
        </w:rPr>
        <w:t xml:space="preserve">: </w:t>
      </w:r>
    </w:p>
    <w:p w:rsidR="005907D5" w:rsidRPr="00423489" w:rsidRDefault="005907D5" w:rsidP="005907D5">
      <w:pPr>
        <w:rPr>
          <w:rFonts w:cs="Times New Roman"/>
        </w:rPr>
      </w:pPr>
      <w:r w:rsidRPr="00423489">
        <w:rPr>
          <w:rFonts w:cs="Times New Roman"/>
        </w:rPr>
        <w:lastRenderedPageBreak/>
        <w:t xml:space="preserve">The focus of this topic is to develop, test and demonstrate connected and automated systems for heavy commercial vehicles in real logistics operations. </w:t>
      </w:r>
    </w:p>
    <w:p w:rsidR="005907D5" w:rsidRPr="00423489" w:rsidRDefault="005907D5" w:rsidP="005907D5">
      <w:pPr>
        <w:rPr>
          <w:rFonts w:cs="Times New Roman"/>
        </w:rPr>
      </w:pPr>
      <w:r w:rsidRPr="00423489">
        <w:rPr>
          <w:rFonts w:cs="Times New Roman"/>
        </w:rPr>
        <w:t xml:space="preserve">Proposed actions should include all the following aspects: </w:t>
      </w:r>
    </w:p>
    <w:p w:rsidR="005907D5" w:rsidRPr="00423489" w:rsidRDefault="005907D5" w:rsidP="005907D5">
      <w:pPr>
        <w:pStyle w:val="Paragrafoelenco"/>
        <w:numPr>
          <w:ilvl w:val="0"/>
          <w:numId w:val="38"/>
        </w:numPr>
        <w:contextualSpacing w:val="0"/>
      </w:pPr>
      <w:r w:rsidRPr="00423489">
        <w:t>Identify logistics operational needs and analyse new, emerging business models and related technologies for efficient, high capacity and safe connected and automated heavy commercial vehicles</w:t>
      </w:r>
      <w:r w:rsidR="007D430A">
        <w:t xml:space="preserve"> (preferably low-emission vehicles).</w:t>
      </w:r>
    </w:p>
    <w:p w:rsidR="005907D5" w:rsidRPr="00423489" w:rsidRDefault="005907D5" w:rsidP="005907D5">
      <w:pPr>
        <w:pStyle w:val="Paragrafoelenco"/>
        <w:numPr>
          <w:ilvl w:val="0"/>
          <w:numId w:val="38"/>
        </w:numPr>
        <w:contextualSpacing w:val="0"/>
      </w:pPr>
      <w:r w:rsidRPr="00423489">
        <w:t>Develop, test and validate enhanced connected and automated vehicle technologies for heavy commercial vehicles for improved perception and localisation, vehicle control, connectivity (vehicle-to-vehicle, vehicle-to-cloud and vehicle-infrastructure), system resilience and dependability, functional safety, cyber security and system cost optimization.</w:t>
      </w:r>
    </w:p>
    <w:p w:rsidR="005907D5" w:rsidRPr="00423489" w:rsidRDefault="005907D5" w:rsidP="005907D5">
      <w:pPr>
        <w:pStyle w:val="Paragrafoelenco"/>
        <w:numPr>
          <w:ilvl w:val="0"/>
          <w:numId w:val="38"/>
        </w:numPr>
        <w:contextualSpacing w:val="0"/>
      </w:pPr>
      <w:r w:rsidRPr="00423489">
        <w:t xml:space="preserve">Design, test and demonstrate innovative, efficient and safe connected and automated heavy commercial vehicles for real logistics operations on hub-to-hub corridors, on open roads in mixed traffic or in semi-confined areas addressing mixed traffic capabilities to prepare for open roads. </w:t>
      </w:r>
    </w:p>
    <w:p w:rsidR="005907D5" w:rsidRPr="00423489" w:rsidRDefault="005907D5" w:rsidP="005907D5">
      <w:pPr>
        <w:pStyle w:val="Paragrafoelenco"/>
        <w:numPr>
          <w:ilvl w:val="0"/>
          <w:numId w:val="38"/>
        </w:numPr>
        <w:contextualSpacing w:val="0"/>
      </w:pPr>
      <w:r w:rsidRPr="00423489">
        <w:t>Enhanced driver interaction, collaboration, behaviour and acceptance for automated support functionalities.</w:t>
      </w:r>
    </w:p>
    <w:p w:rsidR="005907D5" w:rsidRPr="00423489" w:rsidRDefault="005907D5" w:rsidP="005907D5">
      <w:pPr>
        <w:pStyle w:val="Paragrafoelenco"/>
        <w:numPr>
          <w:ilvl w:val="0"/>
          <w:numId w:val="38"/>
        </w:numPr>
        <w:contextualSpacing w:val="0"/>
      </w:pPr>
      <w:r w:rsidRPr="00423489">
        <w:t>Innovative services for automated freight logistics of individual transport units.</w:t>
      </w:r>
    </w:p>
    <w:p w:rsidR="005907D5" w:rsidRPr="00423489" w:rsidRDefault="005907D5" w:rsidP="005907D5">
      <w:pPr>
        <w:rPr>
          <w:rFonts w:cs="Times New Roman"/>
        </w:rPr>
      </w:pPr>
      <w:r w:rsidRPr="00423489">
        <w:rPr>
          <w:rFonts w:cs="Times New Roman"/>
        </w:rPr>
        <w:t>The active involvement of shippers, freight forwarders and truck manufacturers is strongly encouraged.</w:t>
      </w:r>
      <w:r w:rsidR="007D430A">
        <w:rPr>
          <w:rFonts w:cs="Times New Roman"/>
        </w:rPr>
        <w:t xml:space="preserve"> The cooperation with organisations linked to actions of the TEN-T network is encouraged.</w:t>
      </w:r>
    </w:p>
    <w:p w:rsidR="005907D5" w:rsidRPr="00423489" w:rsidRDefault="005907D5" w:rsidP="005907D5">
      <w:pPr>
        <w:rPr>
          <w:rFonts w:cs="Times New Roman"/>
        </w:rPr>
      </w:pPr>
      <w:r w:rsidRPr="00423489">
        <w:rPr>
          <w:rFonts w:cs="Times New Roman"/>
        </w:rPr>
        <w:t>In line with the Union's strategy for international cooperation in research and innovation, international cooperation is encouraged. In particular, proposals should foresee cooperation with projects or partners from the US, Japan, South Korea, and/or Australia.</w:t>
      </w:r>
    </w:p>
    <w:p w:rsidR="005907D5" w:rsidRPr="00423489" w:rsidRDefault="005907D5" w:rsidP="005907D5">
      <w:pPr>
        <w:rPr>
          <w:rFonts w:cs="Times New Roman"/>
        </w:rPr>
      </w:pPr>
      <w:r w:rsidRPr="00423489">
        <w:rPr>
          <w:rFonts w:cs="Times New Roman"/>
        </w:rPr>
        <w:t xml:space="preserve">The Commission considers that proposals requesting a contribution from the EU between EUR </w:t>
      </w:r>
      <w:r w:rsidR="006E46A7">
        <w:rPr>
          <w:rFonts w:cs="Times New Roman"/>
        </w:rPr>
        <w:t>X</w:t>
      </w:r>
      <w:r w:rsidRPr="00423489">
        <w:rPr>
          <w:rFonts w:cs="Times New Roman"/>
        </w:rPr>
        <w:t xml:space="preserve"> and </w:t>
      </w:r>
      <w:r w:rsidR="006E46A7">
        <w:rPr>
          <w:rFonts w:cs="Times New Roman"/>
        </w:rPr>
        <w:t>Y</w:t>
      </w:r>
      <w:r w:rsidRPr="00423489">
        <w:rPr>
          <w:rFonts w:cs="Times New Roman"/>
        </w:rPr>
        <w:t xml:space="preserve"> million would allow this specific challenge to be addressed appropriately. Nonetheless, this does not preclude submission and selection of proposals requesting other amounts.</w:t>
      </w:r>
    </w:p>
    <w:p w:rsidR="005907D5" w:rsidRPr="00423489" w:rsidRDefault="005907D5" w:rsidP="005907D5">
      <w:pPr>
        <w:rPr>
          <w:rFonts w:cs="Times New Roman"/>
        </w:rPr>
      </w:pPr>
      <w:r w:rsidRPr="00423489">
        <w:rPr>
          <w:rFonts w:cs="Times New Roman"/>
          <w:u w:val="single"/>
        </w:rPr>
        <w:t>Expected Impact:</w:t>
      </w:r>
    </w:p>
    <w:p w:rsidR="005907D5" w:rsidRPr="00423489" w:rsidRDefault="005907D5" w:rsidP="005907D5">
      <w:pPr>
        <w:rPr>
          <w:rFonts w:cs="Times New Roman"/>
        </w:rPr>
      </w:pPr>
      <w:r w:rsidRPr="00423489">
        <w:rPr>
          <w:rFonts w:cs="Times New Roman"/>
        </w:rPr>
        <w:t>Actions are expected to contribute to the accelerated deployment of innovative connected and automated freight transport solutions in Europe. Actions will show that they will help to increase the overall safety and efficiency of freight operations (emissions/freight ratio, fuel consumption, road occupancy, vehicle utilization, capacity of transport network) in confined areas (logistics terminals</w:t>
      </w:r>
      <w:r w:rsidR="007D430A">
        <w:rPr>
          <w:rFonts w:cs="Times New Roman"/>
        </w:rPr>
        <w:t>, consolidation centres, truck parkings, etc.</w:t>
      </w:r>
      <w:r w:rsidRPr="00423489">
        <w:rPr>
          <w:rFonts w:cs="Times New Roman"/>
        </w:rPr>
        <w:t xml:space="preserve">) and in mixed traffic (hub to hub) through innovative connected and automated driving systems; minimizing the impact of human factor limitations on transport efficiency. They will seek to reach a total cost </w:t>
      </w:r>
      <w:r w:rsidRPr="00423489">
        <w:rPr>
          <w:rFonts w:cs="Times New Roman"/>
        </w:rPr>
        <w:lastRenderedPageBreak/>
        <w:t>reduction of operations and logistics and supply chain leading to improved competitiveness of the European transport and logistics industry.</w:t>
      </w:r>
    </w:p>
    <w:p w:rsidR="005907D5" w:rsidRPr="00423489" w:rsidRDefault="005907D5" w:rsidP="005907D5">
      <w:pPr>
        <w:keepNext/>
        <w:keepLines/>
        <w:spacing w:before="240" w:after="240"/>
        <w:outlineLvl w:val="2"/>
        <w:rPr>
          <w:rFonts w:eastAsiaTheme="majorEastAsia" w:cs="Times New Roman"/>
          <w:bCs/>
          <w:color w:val="FF0000"/>
          <w:szCs w:val="28"/>
        </w:rPr>
      </w:pPr>
      <w:r w:rsidRPr="00423489">
        <w:rPr>
          <w:rFonts w:eastAsiaTheme="majorEastAsia" w:cs="Times New Roman"/>
          <w:bCs/>
          <w:szCs w:val="28"/>
          <w:u w:val="single"/>
        </w:rPr>
        <w:t>Type of action</w:t>
      </w:r>
      <w:r w:rsidRPr="00423489">
        <w:rPr>
          <w:rFonts w:eastAsiaTheme="majorEastAsia" w:cs="Times New Roman"/>
          <w:bCs/>
          <w:szCs w:val="28"/>
        </w:rPr>
        <w:t xml:space="preserve">: Innovation action  </w:t>
      </w:r>
    </w:p>
    <w:bookmarkEnd w:id="5"/>
    <w:p w:rsidR="00F24016" w:rsidRPr="00F24016" w:rsidRDefault="00F24016" w:rsidP="00F24016">
      <w:pPr>
        <w:pStyle w:val="HeadingTwo"/>
        <w:rPr>
          <w:lang w:val="en-GB"/>
        </w:rPr>
      </w:pPr>
    </w:p>
    <w:p w:rsidR="00E90471" w:rsidRDefault="00F24016" w:rsidP="00E90471">
      <w:pPr>
        <w:rPr>
          <w:rFonts w:cs="Times New Roman"/>
          <w:color w:val="000000" w:themeColor="text1"/>
          <w:szCs w:val="24"/>
        </w:rPr>
      </w:pPr>
      <w:bookmarkStart w:id="6" w:name="_Toc524354633"/>
      <w:r w:rsidRPr="00E90471">
        <w:rPr>
          <w:b/>
        </w:rPr>
        <w:t>DT-ART-06-2020 - Large-scale, cross-border demonstration of highly automated driving functions for passenger cars</w:t>
      </w:r>
      <w:bookmarkEnd w:id="6"/>
      <w:r w:rsidR="00E90471">
        <w:t xml:space="preserve"> </w:t>
      </w:r>
      <w:r w:rsidR="00E90471">
        <w:rPr>
          <w:rFonts w:cs="Times New Roman"/>
          <w:color w:val="000000" w:themeColor="text1"/>
          <w:szCs w:val="24"/>
        </w:rPr>
        <w:t>(</w:t>
      </w:r>
      <w:r w:rsidR="00E90471" w:rsidRPr="00FE0CFA">
        <w:rPr>
          <w:rFonts w:cs="Times New Roman"/>
          <w:color w:val="000000" w:themeColor="text1"/>
          <w:szCs w:val="24"/>
        </w:rPr>
        <w:t>IA)</w:t>
      </w:r>
      <w:r w:rsidR="009D4A9B">
        <w:rPr>
          <w:rFonts w:cs="Times New Roman"/>
          <w:color w:val="000000" w:themeColor="text1"/>
          <w:szCs w:val="24"/>
        </w:rPr>
        <w:t xml:space="preserve"> </w:t>
      </w:r>
    </w:p>
    <w:p w:rsidR="005907D5" w:rsidRPr="00423489" w:rsidRDefault="005907D5" w:rsidP="005907D5">
      <w:pPr>
        <w:rPr>
          <w:rFonts w:cs="Times New Roman"/>
          <w:u w:val="single"/>
        </w:rPr>
      </w:pPr>
      <w:r w:rsidRPr="00423489">
        <w:rPr>
          <w:rFonts w:cs="Times New Roman"/>
          <w:u w:val="single"/>
        </w:rPr>
        <w:t xml:space="preserve">Specific Challenge: </w:t>
      </w:r>
    </w:p>
    <w:p w:rsidR="005907D5" w:rsidRPr="00423489" w:rsidRDefault="005907D5" w:rsidP="005907D5">
      <w:pPr>
        <w:rPr>
          <w:rFonts w:cs="Times New Roman"/>
        </w:rPr>
      </w:pPr>
      <w:r w:rsidRPr="00423489">
        <w:rPr>
          <w:rFonts w:cs="Times New Roman"/>
        </w:rPr>
        <w:t xml:space="preserve">Significant progress has been made in developing technologies for automated driving in Europe and many demonstration projects are already ongoing. Automated driving functions for passenger cars at SAE Level 3, such as Traffic Jam Chauffeur or Highway Chauffeur, are expected to be introduced into the market from 2020 onwards. </w:t>
      </w:r>
    </w:p>
    <w:p w:rsidR="005907D5" w:rsidRPr="00423489" w:rsidRDefault="005907D5" w:rsidP="005907D5">
      <w:pPr>
        <w:rPr>
          <w:rFonts w:cs="Times New Roman"/>
        </w:rPr>
      </w:pPr>
      <w:r w:rsidRPr="00423489">
        <w:rPr>
          <w:rFonts w:cs="Times New Roman"/>
        </w:rPr>
        <w:t xml:space="preserve">However, several challenges remain, in particular for highly automated vehicles, before we will see them on the roads. Highly automated vehicles must achieve very high levels of availability and effectiveness of the vehicle functions and their performance has to be better compared to the performance of human drivers. Based on ongoing demonstration pilots, new large scale, cross-border demonstration projects for highly automated driving systems are needed to ensure that no new risks are introduced into the mobility system and to study user and customer expectations, market potentials and risks. </w:t>
      </w:r>
    </w:p>
    <w:p w:rsidR="005907D5" w:rsidRPr="00423489" w:rsidRDefault="005907D5" w:rsidP="005907D5">
      <w:pPr>
        <w:rPr>
          <w:rFonts w:cs="Times New Roman"/>
          <w:u w:val="single"/>
        </w:rPr>
      </w:pPr>
      <w:r w:rsidRPr="00423489">
        <w:rPr>
          <w:rFonts w:cs="Times New Roman"/>
          <w:u w:val="single"/>
        </w:rPr>
        <w:t>Scope:</w:t>
      </w:r>
    </w:p>
    <w:p w:rsidR="005907D5" w:rsidRPr="00423489" w:rsidRDefault="005907D5" w:rsidP="005907D5">
      <w:pPr>
        <w:rPr>
          <w:rFonts w:cs="Times New Roman"/>
        </w:rPr>
      </w:pPr>
      <w:r w:rsidRPr="00423489">
        <w:rPr>
          <w:rFonts w:cs="Times New Roman"/>
        </w:rPr>
        <w:t>The proposed actions should include all the following aspects:</w:t>
      </w:r>
    </w:p>
    <w:p w:rsidR="005907D5" w:rsidRPr="00423489" w:rsidRDefault="005907D5" w:rsidP="005907D5">
      <w:pPr>
        <w:pStyle w:val="Paragrafoelenco"/>
        <w:numPr>
          <w:ilvl w:val="0"/>
          <w:numId w:val="39"/>
        </w:numPr>
        <w:contextualSpacing w:val="0"/>
      </w:pPr>
      <w:r w:rsidRPr="00423489">
        <w:t xml:space="preserve">Demonstrate the robustness and reliability (functional safety) and user acceptance of highly automated driving technologies and systems for passenger cars for different use cases in particularly challenging and complex environments that are expected to be introduced into the market after 2020. </w:t>
      </w:r>
    </w:p>
    <w:p w:rsidR="005907D5" w:rsidRPr="00423489" w:rsidRDefault="005907D5" w:rsidP="005907D5">
      <w:pPr>
        <w:pStyle w:val="Paragrafoelenco"/>
        <w:numPr>
          <w:ilvl w:val="0"/>
          <w:numId w:val="39"/>
        </w:numPr>
        <w:contextualSpacing w:val="0"/>
      </w:pPr>
      <w:r w:rsidRPr="00423489">
        <w:t xml:space="preserve">Test innovative connectivity technologies for connected and automated driving since communication and cooperation of automated vehicles with other vehicles, infrastructure and other road users has the potential to increase the safety, comfort, productivity and the enabling of innovative business models of automated vehicles and to improve the efficiency of the overall transport system. </w:t>
      </w:r>
    </w:p>
    <w:p w:rsidR="005907D5" w:rsidRPr="00423489" w:rsidRDefault="005907D5" w:rsidP="005907D5">
      <w:pPr>
        <w:pStyle w:val="Paragrafoelenco"/>
        <w:numPr>
          <w:ilvl w:val="0"/>
          <w:numId w:val="39"/>
        </w:numPr>
        <w:contextualSpacing w:val="0"/>
      </w:pPr>
      <w:r w:rsidRPr="00423489">
        <w:t xml:space="preserve">The use of the European Global Navigation Satellite Systems (Galileo and EGNOS) should be encouraged to achieve the full potential of advanced satellite positioning for automated driving functions. </w:t>
      </w:r>
    </w:p>
    <w:p w:rsidR="005907D5" w:rsidRPr="00423489" w:rsidRDefault="005907D5" w:rsidP="005907D5">
      <w:pPr>
        <w:pStyle w:val="Paragrafoelenco"/>
        <w:numPr>
          <w:ilvl w:val="0"/>
          <w:numId w:val="39"/>
        </w:numPr>
        <w:contextualSpacing w:val="0"/>
      </w:pPr>
      <w:r w:rsidRPr="00423489">
        <w:t>Optimised use of digital technologies such as the Internet of Things, Artificial Intelligence and Big Data for automation should be considered.</w:t>
      </w:r>
    </w:p>
    <w:p w:rsidR="005907D5" w:rsidRPr="00423489" w:rsidRDefault="005907D5" w:rsidP="005907D5">
      <w:pPr>
        <w:pStyle w:val="Paragrafoelenco"/>
        <w:numPr>
          <w:ilvl w:val="0"/>
          <w:numId w:val="39"/>
        </w:numPr>
        <w:contextualSpacing w:val="0"/>
      </w:pPr>
      <w:r w:rsidRPr="00423489">
        <w:lastRenderedPageBreak/>
        <w:t>Conduct cross-border demonstrations to ensure that new services and systems are compatible and interoperable at European level, to optimise the use of digital technologies for automation between countries, to coordinate investments towards reliable communication coverage and to exploit the full potential of hybrid communications in the 5.9 GHz spectrum band.</w:t>
      </w:r>
    </w:p>
    <w:p w:rsidR="005907D5" w:rsidRPr="00423489" w:rsidRDefault="005907D5" w:rsidP="005907D5">
      <w:pPr>
        <w:pStyle w:val="Paragrafoelenco"/>
        <w:numPr>
          <w:ilvl w:val="0"/>
          <w:numId w:val="39"/>
        </w:numPr>
        <w:contextualSpacing w:val="0"/>
        <w:jc w:val="left"/>
      </w:pPr>
      <w:r w:rsidRPr="00423489">
        <w:t xml:space="preserve">Evaluate effects of connected, cooperative and highly automated driving systems on transport system efficiency, safety, environment as well as on user behaviour and user acceptance. </w:t>
      </w:r>
    </w:p>
    <w:p w:rsidR="005907D5" w:rsidRPr="00423489" w:rsidRDefault="005907D5" w:rsidP="005907D5">
      <w:pPr>
        <w:rPr>
          <w:rFonts w:cs="Times New Roman"/>
        </w:rPr>
      </w:pPr>
      <w:r w:rsidRPr="00423489">
        <w:rPr>
          <w:rFonts w:cs="Times New Roman"/>
        </w:rPr>
        <w:t>In line with the Union's strategy for international cooperation in research and innovation, international cooperation is encouraged. In particular, proposals should foresee cooperation with projects or partners from the US, Japan, South Korea, Singapore, and/or Australia.</w:t>
      </w:r>
    </w:p>
    <w:p w:rsidR="005907D5" w:rsidRPr="00423489" w:rsidRDefault="005907D5" w:rsidP="005907D5">
      <w:pPr>
        <w:rPr>
          <w:rFonts w:cs="Times New Roman"/>
        </w:rPr>
      </w:pPr>
      <w:r w:rsidRPr="00423489">
        <w:rPr>
          <w:rFonts w:cs="Times New Roman"/>
        </w:rPr>
        <w:t xml:space="preserve">The Commission considers that proposals requesting a contribution from the EU between EUR </w:t>
      </w:r>
      <w:r w:rsidR="009949F0">
        <w:rPr>
          <w:rFonts w:cs="Times New Roman"/>
        </w:rPr>
        <w:t>X</w:t>
      </w:r>
      <w:r w:rsidRPr="00423489">
        <w:rPr>
          <w:rFonts w:cs="Times New Roman"/>
        </w:rPr>
        <w:t xml:space="preserve"> and </w:t>
      </w:r>
      <w:r w:rsidR="009949F0">
        <w:rPr>
          <w:rFonts w:cs="Times New Roman"/>
        </w:rPr>
        <w:t>Y</w:t>
      </w:r>
      <w:r w:rsidRPr="00423489">
        <w:rPr>
          <w:rFonts w:cs="Times New Roman"/>
        </w:rPr>
        <w:t xml:space="preserve"> million would allow this specific challenge to be addressed appropriately. Nonetheless, this does not preclude submission and selection of proposals requesting other amounts.</w:t>
      </w:r>
    </w:p>
    <w:p w:rsidR="005907D5" w:rsidRPr="00423489" w:rsidRDefault="005907D5" w:rsidP="005907D5">
      <w:pPr>
        <w:rPr>
          <w:rFonts w:cs="Times New Roman"/>
          <w:u w:val="single"/>
        </w:rPr>
      </w:pPr>
      <w:r w:rsidRPr="00423489">
        <w:rPr>
          <w:rFonts w:cs="Times New Roman"/>
          <w:u w:val="single"/>
        </w:rPr>
        <w:t>Expected impact:</w:t>
      </w:r>
    </w:p>
    <w:p w:rsidR="005907D5" w:rsidRPr="00423489" w:rsidRDefault="005907D5" w:rsidP="005907D5">
      <w:pPr>
        <w:rPr>
          <w:rFonts w:cs="Times New Roman"/>
          <w:highlight w:val="green"/>
        </w:rPr>
      </w:pPr>
      <w:r w:rsidRPr="00423489">
        <w:rPr>
          <w:rFonts w:cs="Times New Roman"/>
        </w:rPr>
        <w:t>Actions are expected to demonstrate at large-scale the technological readiness, reliability and safety of the highly automated driving functions for different use cases in particularly challenging and complex environments. They will show that highly automated driving systems for passenger vehicles can contribute to increase road safety and transport efficiency, reduce energy use, pollutant emissions and traffic congestions, and therefore support climate action and sustainable development objectives. Actions will seek to improve user acceptance of innovative connected and highly automated driving systems and the uptake of new business models. They will contribute to a better understanding of viable business models that could lead to private and/or public private investments in communication infrastructure.</w:t>
      </w:r>
    </w:p>
    <w:p w:rsidR="005907D5" w:rsidRPr="00423489" w:rsidRDefault="005907D5" w:rsidP="005907D5">
      <w:pPr>
        <w:keepNext/>
        <w:keepLines/>
        <w:spacing w:before="240" w:after="240"/>
        <w:outlineLvl w:val="2"/>
        <w:rPr>
          <w:rFonts w:eastAsiaTheme="majorEastAsia" w:cs="Times New Roman"/>
          <w:bCs/>
          <w:color w:val="FF0000"/>
          <w:szCs w:val="28"/>
        </w:rPr>
      </w:pPr>
      <w:r w:rsidRPr="00423489">
        <w:rPr>
          <w:rFonts w:eastAsiaTheme="majorEastAsia" w:cs="Times New Roman"/>
          <w:bCs/>
          <w:szCs w:val="28"/>
          <w:u w:val="single"/>
        </w:rPr>
        <w:t>Type of action</w:t>
      </w:r>
      <w:r w:rsidRPr="00423489">
        <w:rPr>
          <w:rFonts w:eastAsiaTheme="majorEastAsia" w:cs="Times New Roman"/>
          <w:bCs/>
          <w:szCs w:val="28"/>
        </w:rPr>
        <w:t xml:space="preserve">: Innovation action  </w:t>
      </w:r>
    </w:p>
    <w:p w:rsidR="00F24016" w:rsidRDefault="00F24016" w:rsidP="00F24016"/>
    <w:p w:rsidR="00F24016" w:rsidRPr="003C7013" w:rsidRDefault="003C7013" w:rsidP="002B563A">
      <w:pPr>
        <w:pStyle w:val="Paragrafoelenco"/>
        <w:numPr>
          <w:ilvl w:val="0"/>
          <w:numId w:val="15"/>
        </w:numPr>
        <w:rPr>
          <w:rFonts w:eastAsiaTheme="majorEastAsia" w:cs="Times New Roman"/>
          <w:b/>
          <w:bCs/>
          <w:sz w:val="32"/>
          <w:szCs w:val="32"/>
        </w:rPr>
      </w:pPr>
      <w:r w:rsidRPr="003C7013">
        <w:rPr>
          <w:rFonts w:eastAsiaTheme="majorEastAsia" w:cs="Times New Roman"/>
          <w:b/>
          <w:bCs/>
          <w:sz w:val="32"/>
          <w:szCs w:val="32"/>
        </w:rPr>
        <w:t>Call</w:t>
      </w:r>
      <w:r>
        <w:rPr>
          <w:rFonts w:eastAsiaTheme="majorEastAsia" w:cs="Times New Roman"/>
          <w:b/>
          <w:bCs/>
          <w:sz w:val="32"/>
          <w:szCs w:val="32"/>
        </w:rPr>
        <w:t>:</w:t>
      </w:r>
      <w:r w:rsidRPr="003C7013">
        <w:rPr>
          <w:rFonts w:eastAsiaTheme="majorEastAsia" w:cs="Times New Roman"/>
          <w:b/>
          <w:bCs/>
          <w:sz w:val="32"/>
          <w:szCs w:val="32"/>
        </w:rPr>
        <w:t xml:space="preserve"> Building a low-carbon, climate resilient future: Green Vehicles</w:t>
      </w:r>
    </w:p>
    <w:p w:rsidR="003C7013" w:rsidRPr="003C7013" w:rsidRDefault="003C7013" w:rsidP="003C7013">
      <w:pPr>
        <w:pStyle w:val="Paragrafoelenco"/>
        <w:ind w:left="1080"/>
        <w:rPr>
          <w:rFonts w:eastAsiaTheme="majorEastAsia" w:cs="Times New Roman"/>
          <w:bCs/>
          <w:szCs w:val="24"/>
        </w:rPr>
      </w:pPr>
      <w:r w:rsidRPr="003C7013">
        <w:rPr>
          <w:rFonts w:eastAsiaTheme="majorEastAsia" w:cs="Times New Roman"/>
          <w:bCs/>
          <w:szCs w:val="24"/>
        </w:rPr>
        <w:t xml:space="preserve">(Indicative budget: </w:t>
      </w:r>
      <w:r>
        <w:rPr>
          <w:rFonts w:eastAsiaTheme="majorEastAsia" w:cs="Times New Roman"/>
          <w:bCs/>
          <w:szCs w:val="24"/>
        </w:rPr>
        <w:t>72.000.000)</w:t>
      </w:r>
    </w:p>
    <w:p w:rsidR="00E90471" w:rsidRPr="009D4A9B" w:rsidRDefault="00615082" w:rsidP="00E90471">
      <w:pPr>
        <w:rPr>
          <w:rFonts w:cs="Times New Roman"/>
          <w:b/>
          <w:color w:val="00B0F0"/>
          <w:szCs w:val="24"/>
        </w:rPr>
      </w:pPr>
      <w:bookmarkStart w:id="7" w:name="_Toc524354657"/>
      <w:r>
        <w:rPr>
          <w:b/>
        </w:rPr>
        <w:t>LC-GV-06</w:t>
      </w:r>
      <w:r w:rsidR="003C7013" w:rsidRPr="00E90471">
        <w:rPr>
          <w:b/>
        </w:rPr>
        <w:t>-2020 - Advanced light materials and their production processes for automotive applications</w:t>
      </w:r>
      <w:bookmarkEnd w:id="7"/>
      <w:r w:rsidR="00E90471">
        <w:t xml:space="preserve"> </w:t>
      </w:r>
      <w:r w:rsidR="00E90471" w:rsidRPr="00FE0CFA">
        <w:rPr>
          <w:rFonts w:cs="Times New Roman"/>
          <w:color w:val="000000" w:themeColor="text1"/>
          <w:szCs w:val="24"/>
        </w:rPr>
        <w:t>(IA)</w:t>
      </w:r>
    </w:p>
    <w:p w:rsidR="006B3F98" w:rsidRPr="006A038A" w:rsidRDefault="006B3F98" w:rsidP="006B3F98">
      <w:pPr>
        <w:spacing w:after="0" w:line="240" w:lineRule="auto"/>
        <w:rPr>
          <w:rFonts w:cs="Times New Roman"/>
          <w:u w:val="single"/>
        </w:rPr>
      </w:pPr>
      <w:r w:rsidRPr="006A038A">
        <w:rPr>
          <w:rFonts w:cs="Times New Roman"/>
          <w:u w:val="single"/>
        </w:rPr>
        <w:t>Specific challenge</w:t>
      </w:r>
      <w:r>
        <w:rPr>
          <w:rFonts w:cs="Times New Roman"/>
          <w:u w:val="single"/>
        </w:rPr>
        <w:t>:</w:t>
      </w:r>
    </w:p>
    <w:p w:rsidR="006B3F98" w:rsidRPr="00423489" w:rsidRDefault="006B3F98" w:rsidP="006B3F98">
      <w:pPr>
        <w:spacing w:after="0" w:line="240" w:lineRule="auto"/>
        <w:rPr>
          <w:rFonts w:cs="Times New Roman"/>
          <w:b/>
          <w:u w:val="single"/>
        </w:rPr>
      </w:pPr>
    </w:p>
    <w:p w:rsidR="006B3F98" w:rsidRPr="00423489" w:rsidRDefault="006B3F98" w:rsidP="006B3F98">
      <w:pPr>
        <w:spacing w:after="0" w:line="240" w:lineRule="auto"/>
        <w:rPr>
          <w:rFonts w:cs="Times New Roman"/>
        </w:rPr>
      </w:pPr>
      <w:r w:rsidRPr="00423489">
        <w:rPr>
          <w:rFonts w:cs="Times New Roman"/>
        </w:rPr>
        <w:t xml:space="preserve">In the drive to improve vehicle efficiency and range of EVs, continuous research and innovation is required for the deployment of advanced light materials. In particular, significant yet affordable weight reduction is possible through the application of eco-design </w:t>
      </w:r>
      <w:r w:rsidRPr="00423489">
        <w:rPr>
          <w:rFonts w:cs="Times New Roman"/>
        </w:rPr>
        <w:lastRenderedPageBreak/>
        <w:t xml:space="preserve">principles and the use of appropriate hybrid, multi-material solutions with integrated multiple functionality to guarantee that all other performance (crashworthiness, reliability, durability etc.) are maintained. Importantly for automotive applications, future developments must adopt the circular-economy principle, including innovative options for end-of-life recovery, reuse, recycling and the optimised use of recycled materials and efficient remanufacturing. The challenge is to adopt such an integrated approach in order to reduce environmental impact and increase energy efficiency across the entire vehicle life-cycle from design, through production and use, to recovery. </w:t>
      </w:r>
    </w:p>
    <w:p w:rsidR="006B3F98" w:rsidRPr="00423489" w:rsidRDefault="006B3F98" w:rsidP="006B3F98">
      <w:pPr>
        <w:spacing w:after="0" w:line="240" w:lineRule="auto"/>
        <w:rPr>
          <w:rFonts w:cs="Times New Roman"/>
          <w:i/>
        </w:rPr>
      </w:pPr>
    </w:p>
    <w:p w:rsidR="006B3F98" w:rsidRPr="006A038A" w:rsidRDefault="006B3F98" w:rsidP="006B3F98">
      <w:pPr>
        <w:spacing w:after="0" w:line="240" w:lineRule="auto"/>
        <w:rPr>
          <w:rFonts w:cs="Times New Roman"/>
          <w:u w:val="single"/>
        </w:rPr>
      </w:pPr>
      <w:r w:rsidRPr="006A038A">
        <w:rPr>
          <w:rFonts w:cs="Times New Roman"/>
          <w:u w:val="single"/>
        </w:rPr>
        <w:t>Scope</w:t>
      </w:r>
      <w:r>
        <w:rPr>
          <w:rFonts w:cs="Times New Roman"/>
          <w:u w:val="single"/>
        </w:rPr>
        <w:t>:</w:t>
      </w:r>
    </w:p>
    <w:p w:rsidR="006B3F98" w:rsidRPr="00423489" w:rsidRDefault="006B3F98" w:rsidP="006B3F98">
      <w:pPr>
        <w:spacing w:after="0" w:line="240" w:lineRule="auto"/>
        <w:rPr>
          <w:rFonts w:cs="Times New Roman"/>
        </w:rPr>
      </w:pPr>
    </w:p>
    <w:p w:rsidR="006B3F98" w:rsidRPr="00423489" w:rsidRDefault="006B3F98" w:rsidP="006B3F98">
      <w:pPr>
        <w:spacing w:after="0" w:line="240" w:lineRule="auto"/>
        <w:rPr>
          <w:rFonts w:cs="Times New Roman"/>
        </w:rPr>
      </w:pPr>
      <w:r w:rsidRPr="00423489">
        <w:rPr>
          <w:rFonts w:cs="Times New Roman"/>
        </w:rPr>
        <w:t>Proposals will have to address at least one of the two following technical areas:</w:t>
      </w:r>
    </w:p>
    <w:p w:rsidR="006B3F98" w:rsidRPr="00423489" w:rsidRDefault="006B3F98" w:rsidP="006B3F98">
      <w:pPr>
        <w:spacing w:after="0" w:line="240" w:lineRule="auto"/>
        <w:rPr>
          <w:rFonts w:cs="Times New Roman"/>
        </w:rPr>
      </w:pPr>
    </w:p>
    <w:p w:rsidR="006B3F98" w:rsidRDefault="006B3F98" w:rsidP="006B3F98">
      <w:pPr>
        <w:pStyle w:val="Paragrafoelenco"/>
        <w:numPr>
          <w:ilvl w:val="0"/>
          <w:numId w:val="45"/>
        </w:numPr>
        <w:spacing w:after="0" w:line="240" w:lineRule="auto"/>
      </w:pPr>
      <w:r w:rsidRPr="00423489">
        <w:t>Lightweight materials and design (both bullet points hereunder must be addressed):</w:t>
      </w:r>
    </w:p>
    <w:p w:rsidR="006B3F98" w:rsidRPr="00423489" w:rsidRDefault="006B3F98" w:rsidP="006B3F98">
      <w:pPr>
        <w:pStyle w:val="Paragrafoelenco"/>
        <w:spacing w:after="0" w:line="240" w:lineRule="auto"/>
        <w:ind w:left="360"/>
      </w:pPr>
    </w:p>
    <w:p w:rsidR="006B3F98" w:rsidRDefault="006B3F98" w:rsidP="006B3F98">
      <w:pPr>
        <w:pStyle w:val="Paragrafoelenco"/>
        <w:numPr>
          <w:ilvl w:val="1"/>
          <w:numId w:val="45"/>
        </w:numPr>
        <w:spacing w:after="0" w:line="240" w:lineRule="auto"/>
      </w:pPr>
      <w:r w:rsidRPr="00423489">
        <w:t xml:space="preserve">Lightweight materials (both metallic and reinforced plastics) for automotive applications which are economically-viable including multi-material concepts that allow cost-effective material separation, recycling and recovery, taking into account environmental impact through Life Cycle Assessment; </w:t>
      </w:r>
    </w:p>
    <w:p w:rsidR="006B3F98" w:rsidRPr="00423489" w:rsidRDefault="006B3F98" w:rsidP="006B3F98">
      <w:pPr>
        <w:pStyle w:val="Paragrafoelenco"/>
        <w:spacing w:after="0" w:line="240" w:lineRule="auto"/>
        <w:ind w:left="1428"/>
      </w:pPr>
    </w:p>
    <w:p w:rsidR="006B3F98" w:rsidRDefault="006B3F98" w:rsidP="006B3F98">
      <w:pPr>
        <w:pStyle w:val="Paragrafoelenco"/>
        <w:numPr>
          <w:ilvl w:val="1"/>
          <w:numId w:val="45"/>
        </w:numPr>
        <w:spacing w:after="160" w:line="252" w:lineRule="auto"/>
      </w:pPr>
      <w:r w:rsidRPr="00423489">
        <w:t>Manufacturing and assembly methods and tools to guarantee structural integrity, reliability and long service life by design for lightweight materials (e.g. through understanding of failure mechanisms, of impact of ageing phenomena and the effects of machining on a microstructure level) including their experimental and model-based characterisation;</w:t>
      </w:r>
    </w:p>
    <w:p w:rsidR="006B3F98" w:rsidRPr="00423489" w:rsidRDefault="006B3F98" w:rsidP="006B3F98">
      <w:pPr>
        <w:pStyle w:val="Paragrafoelenco"/>
        <w:spacing w:after="160" w:line="252" w:lineRule="auto"/>
        <w:ind w:left="1428"/>
      </w:pPr>
    </w:p>
    <w:p w:rsidR="006B3F98" w:rsidRDefault="006B3F98" w:rsidP="006B3F98">
      <w:pPr>
        <w:pStyle w:val="Paragrafoelenco"/>
        <w:numPr>
          <w:ilvl w:val="0"/>
          <w:numId w:val="45"/>
        </w:numPr>
        <w:spacing w:after="0" w:line="240" w:lineRule="auto"/>
      </w:pPr>
      <w:r w:rsidRPr="00423489">
        <w:t>Cradle-to-cradle approach (the three bullet points hereunder must be addressed):</w:t>
      </w:r>
    </w:p>
    <w:p w:rsidR="006B3F98" w:rsidRPr="00423489" w:rsidRDefault="006B3F98" w:rsidP="006B3F98">
      <w:pPr>
        <w:pStyle w:val="Paragrafoelenco"/>
        <w:spacing w:after="0" w:line="240" w:lineRule="auto"/>
        <w:ind w:left="360"/>
      </w:pPr>
    </w:p>
    <w:p w:rsidR="006B3F98" w:rsidRDefault="006B3F98" w:rsidP="006B3F98">
      <w:pPr>
        <w:pStyle w:val="Paragrafoelenco"/>
        <w:numPr>
          <w:ilvl w:val="1"/>
          <w:numId w:val="45"/>
        </w:numPr>
        <w:spacing w:after="0" w:line="240" w:lineRule="auto"/>
      </w:pPr>
      <w:r w:rsidRPr="00423489">
        <w:t xml:space="preserve">Methods for the adoption of the circular economy and eco-design approach from the earliest stages of vehicle development, integrating product design and manufacturing, and including the optimal use of recycled materials; </w:t>
      </w:r>
    </w:p>
    <w:p w:rsidR="006B3F98" w:rsidRPr="00423489" w:rsidRDefault="006B3F98" w:rsidP="006B3F98">
      <w:pPr>
        <w:pStyle w:val="Paragrafoelenco"/>
        <w:spacing w:after="0" w:line="240" w:lineRule="auto"/>
        <w:ind w:left="1428"/>
      </w:pPr>
    </w:p>
    <w:p w:rsidR="006B3F98" w:rsidRDefault="006B3F98" w:rsidP="006B3F98">
      <w:pPr>
        <w:pStyle w:val="Paragrafoelenco"/>
        <w:numPr>
          <w:ilvl w:val="1"/>
          <w:numId w:val="45"/>
        </w:numPr>
        <w:spacing w:after="0" w:line="240" w:lineRule="auto"/>
      </w:pPr>
      <w:r w:rsidRPr="00423489">
        <w:t>Implementation of advanced methodologies for improved design capabilities via numerical simulation, virtual and physical testing and validation, for the lightweight design of different vehicle types;</w:t>
      </w:r>
    </w:p>
    <w:p w:rsidR="006B3F98" w:rsidRPr="00423489" w:rsidRDefault="006B3F98" w:rsidP="006B3F98">
      <w:pPr>
        <w:pStyle w:val="Paragrafoelenco"/>
        <w:spacing w:after="0" w:line="240" w:lineRule="auto"/>
        <w:ind w:left="1428"/>
      </w:pPr>
    </w:p>
    <w:p w:rsidR="006B3F98" w:rsidRPr="00423489" w:rsidRDefault="006B3F98" w:rsidP="006B3F98">
      <w:pPr>
        <w:pStyle w:val="Paragrafoelenco"/>
        <w:numPr>
          <w:ilvl w:val="1"/>
          <w:numId w:val="45"/>
        </w:numPr>
        <w:spacing w:after="0" w:line="240" w:lineRule="auto"/>
      </w:pPr>
      <w:r w:rsidRPr="00423489">
        <w:t>Solutions for the sustainable dismantling and recycling of materials, components and sub-systems (e.g. the main structure but also the battery packs excluding the cells, power electronics, auxiliaries, electric motors, etc.) including safety and automation, quality, performance aspects (including specific aspects for second-life uses of dismantled battery modules);</w:t>
      </w:r>
    </w:p>
    <w:p w:rsidR="006B3F98" w:rsidRPr="00423489" w:rsidRDefault="006B3F98" w:rsidP="006B3F98">
      <w:pPr>
        <w:spacing w:after="0" w:line="240" w:lineRule="auto"/>
        <w:rPr>
          <w:rFonts w:cs="Times New Roman"/>
        </w:rPr>
      </w:pPr>
    </w:p>
    <w:p w:rsidR="006B3F98" w:rsidRDefault="006B3F98" w:rsidP="006B3F98">
      <w:pPr>
        <w:spacing w:after="0" w:line="240" w:lineRule="auto"/>
        <w:rPr>
          <w:rFonts w:cs="Times New Roman"/>
        </w:rPr>
      </w:pPr>
      <w:r w:rsidRPr="00423489">
        <w:rPr>
          <w:rFonts w:cs="Times New Roman"/>
        </w:rPr>
        <w:t xml:space="preserve">The primary focus of the activities is on light-duty electric vehicles, where weight minimisation and its impact in terms of improving vehicle efficiency and range is top priority; nevertheless proposals can investigate and exploit, where it can be demonstrated to be appropriate, the potential benefits of application to a wide range of road vehicles including heavy-duty.  </w:t>
      </w:r>
    </w:p>
    <w:p w:rsidR="001F0AEF" w:rsidRDefault="001F0AEF" w:rsidP="006B3F98">
      <w:pPr>
        <w:spacing w:after="0" w:line="240" w:lineRule="auto"/>
        <w:rPr>
          <w:rFonts w:cs="Times New Roman"/>
        </w:rPr>
      </w:pPr>
    </w:p>
    <w:p w:rsidR="001F0AEF" w:rsidRPr="003A1CFF" w:rsidRDefault="001F0AEF" w:rsidP="001F0AEF">
      <w:pPr>
        <w:spacing w:after="120" w:line="240" w:lineRule="auto"/>
        <w:jc w:val="left"/>
      </w:pPr>
      <w:r w:rsidRPr="003A1CFF">
        <w:rPr>
          <w:rFonts w:cs="Times New Roman"/>
          <w:szCs w:val="24"/>
        </w:rPr>
        <w:t>The Commission considers that proposals requesting  a contributi</w:t>
      </w:r>
      <w:r>
        <w:rPr>
          <w:rFonts w:cs="Times New Roman"/>
          <w:szCs w:val="24"/>
        </w:rPr>
        <w:t>on from the EU of  between EUR X and Y</w:t>
      </w:r>
      <w:r w:rsidRPr="003A1CFF">
        <w:rPr>
          <w:rFonts w:cs="Times New Roman"/>
          <w:szCs w:val="24"/>
        </w:rPr>
        <w:t xml:space="preserve"> million would allow the specific challenge to be addressed appropriately</w:t>
      </w:r>
      <w:r w:rsidR="00646448">
        <w:rPr>
          <w:rFonts w:cs="Times New Roman"/>
          <w:szCs w:val="24"/>
        </w:rPr>
        <w:t>.</w:t>
      </w:r>
    </w:p>
    <w:p w:rsidR="001F0AEF" w:rsidRPr="00423489" w:rsidRDefault="001F0AEF" w:rsidP="006B3F98">
      <w:pPr>
        <w:spacing w:after="0" w:line="240" w:lineRule="auto"/>
        <w:rPr>
          <w:rFonts w:cs="Times New Roman"/>
        </w:rPr>
      </w:pPr>
    </w:p>
    <w:p w:rsidR="006B3F98" w:rsidRPr="00423489" w:rsidRDefault="006B3F98" w:rsidP="006B3F98">
      <w:pPr>
        <w:spacing w:after="0" w:line="240" w:lineRule="auto"/>
        <w:rPr>
          <w:rFonts w:cs="Times New Roman"/>
          <w:b/>
          <w:u w:val="single"/>
        </w:rPr>
      </w:pPr>
    </w:p>
    <w:p w:rsidR="006B3F98" w:rsidRPr="006A038A" w:rsidRDefault="006B3F98" w:rsidP="006B3F98">
      <w:pPr>
        <w:spacing w:after="0" w:line="240" w:lineRule="auto"/>
        <w:rPr>
          <w:rFonts w:cs="Times New Roman"/>
          <w:u w:val="single"/>
        </w:rPr>
      </w:pPr>
      <w:r>
        <w:rPr>
          <w:rFonts w:cs="Times New Roman"/>
          <w:u w:val="single"/>
        </w:rPr>
        <w:t>Expected impact:</w:t>
      </w:r>
      <w:r w:rsidRPr="006A038A">
        <w:rPr>
          <w:rFonts w:cs="Times New Roman"/>
          <w:u w:val="single"/>
        </w:rPr>
        <w:t xml:space="preserve"> </w:t>
      </w:r>
    </w:p>
    <w:p w:rsidR="006B3F98" w:rsidRPr="00423489" w:rsidRDefault="006B3F98" w:rsidP="006B3F98">
      <w:pPr>
        <w:spacing w:after="0" w:line="240" w:lineRule="auto"/>
        <w:rPr>
          <w:rFonts w:cs="Times New Roman"/>
          <w:b/>
          <w:u w:val="single"/>
        </w:rPr>
      </w:pPr>
    </w:p>
    <w:p w:rsidR="006B3F98" w:rsidRDefault="006B3F98" w:rsidP="006B3F98">
      <w:pPr>
        <w:pStyle w:val="Paragrafoelenco"/>
        <w:numPr>
          <w:ilvl w:val="0"/>
          <w:numId w:val="46"/>
        </w:numPr>
        <w:spacing w:after="0" w:line="240" w:lineRule="auto"/>
      </w:pPr>
      <w:r w:rsidRPr="00423489">
        <w:t xml:space="preserve">Demonstrated affordable and sustainable weight reductions of at least </w:t>
      </w:r>
      <w:r w:rsidRPr="008F0A54">
        <w:t>10</w:t>
      </w:r>
      <w:r w:rsidRPr="00423489">
        <w:t>% in structures and components with respect to the results already achieved by previous projects in the same area, through the optimised deployment of advanced light materials;</w:t>
      </w:r>
    </w:p>
    <w:p w:rsidR="006B3F98" w:rsidRPr="00423489" w:rsidRDefault="006B3F98" w:rsidP="006B3F98">
      <w:pPr>
        <w:pStyle w:val="Paragrafoelenco"/>
        <w:spacing w:after="0" w:line="240" w:lineRule="auto"/>
        <w:ind w:left="360"/>
      </w:pPr>
    </w:p>
    <w:p w:rsidR="006B3F98" w:rsidRDefault="006B3F98" w:rsidP="006B3F98">
      <w:pPr>
        <w:pStyle w:val="Paragrafoelenco"/>
        <w:numPr>
          <w:ilvl w:val="0"/>
          <w:numId w:val="46"/>
        </w:numPr>
        <w:spacing w:after="0" w:line="240" w:lineRule="auto"/>
      </w:pPr>
      <w:r w:rsidRPr="00423489">
        <w:t>Reduction in vehicle development and hence in the lead times for the market introduction of new, more energy-efficient vehicles, through the use of advanced methodologies and numerical simulation tools;</w:t>
      </w:r>
    </w:p>
    <w:p w:rsidR="006B3F98" w:rsidRPr="00423489" w:rsidRDefault="006B3F98" w:rsidP="006B3F98">
      <w:pPr>
        <w:pStyle w:val="Paragrafoelenco"/>
        <w:spacing w:after="0" w:line="240" w:lineRule="auto"/>
        <w:ind w:left="360"/>
      </w:pPr>
    </w:p>
    <w:p w:rsidR="006B3F98" w:rsidRDefault="006B3F98" w:rsidP="006B3F98">
      <w:pPr>
        <w:pStyle w:val="Paragrafoelenco"/>
        <w:numPr>
          <w:ilvl w:val="0"/>
          <w:numId w:val="46"/>
        </w:numPr>
        <w:spacing w:after="0" w:line="240" w:lineRule="auto"/>
      </w:pPr>
      <w:r w:rsidRPr="00423489">
        <w:t>Widespread deployment of procedures to ensure structural integrity and safety of components made of advanced light materials while promoting their efficient repair and reuse through in-service health-monitoring and inspection;</w:t>
      </w:r>
    </w:p>
    <w:p w:rsidR="006B3F98" w:rsidRPr="00423489" w:rsidRDefault="006B3F98" w:rsidP="006B3F98">
      <w:pPr>
        <w:pStyle w:val="Paragrafoelenco"/>
        <w:spacing w:after="0" w:line="240" w:lineRule="auto"/>
        <w:ind w:left="360"/>
      </w:pPr>
    </w:p>
    <w:p w:rsidR="006B3F98" w:rsidRPr="00423489" w:rsidRDefault="006B3F98" w:rsidP="006B3F98">
      <w:pPr>
        <w:pStyle w:val="Paragrafoelenco"/>
        <w:numPr>
          <w:ilvl w:val="0"/>
          <w:numId w:val="46"/>
        </w:numPr>
        <w:spacing w:after="0" w:line="240" w:lineRule="auto"/>
      </w:pPr>
      <w:r w:rsidRPr="00423489">
        <w:t>Effective solutions for reuse, recycling and/or energy recovery of all materials, components and sub-systems in line with evolving ELV legislative requirements;</w:t>
      </w:r>
    </w:p>
    <w:p w:rsidR="006B3F98" w:rsidRPr="00423489" w:rsidRDefault="006B3F98" w:rsidP="006B3F98">
      <w:pPr>
        <w:pStyle w:val="HeadingThree"/>
      </w:pPr>
    </w:p>
    <w:p w:rsidR="006B3F98" w:rsidRPr="00423489" w:rsidRDefault="006B3F98" w:rsidP="006B3F98">
      <w:pPr>
        <w:rPr>
          <w:rFonts w:cs="Times New Roman"/>
        </w:rPr>
      </w:pPr>
      <w:r w:rsidRPr="006A038A">
        <w:rPr>
          <w:rFonts w:cs="Times New Roman"/>
          <w:u w:val="single"/>
        </w:rPr>
        <w:t>Type of action</w:t>
      </w:r>
      <w:r>
        <w:rPr>
          <w:rFonts w:cs="Times New Roman"/>
        </w:rPr>
        <w:t>: Innovation Action</w:t>
      </w:r>
    </w:p>
    <w:p w:rsidR="002E25C5" w:rsidRDefault="002E25C5" w:rsidP="00E90471">
      <w:pPr>
        <w:rPr>
          <w:rFonts w:cs="Times New Roman"/>
          <w:color w:val="000000" w:themeColor="text1"/>
          <w:szCs w:val="24"/>
        </w:rPr>
      </w:pPr>
    </w:p>
    <w:p w:rsidR="00E90471" w:rsidRPr="009D4A9B" w:rsidRDefault="00615082" w:rsidP="00E90471">
      <w:pPr>
        <w:rPr>
          <w:rFonts w:cs="Times New Roman"/>
          <w:b/>
          <w:color w:val="00B0F0"/>
          <w:szCs w:val="24"/>
        </w:rPr>
      </w:pPr>
      <w:bookmarkStart w:id="8" w:name="_Toc524354658"/>
      <w:r>
        <w:rPr>
          <w:b/>
        </w:rPr>
        <w:t>LC-GV-07</w:t>
      </w:r>
      <w:r w:rsidR="003C7013" w:rsidRPr="00E90471">
        <w:rPr>
          <w:b/>
        </w:rPr>
        <w:t>-2020 - Reducing the environmental impact of hybrid light duty vehicles</w:t>
      </w:r>
      <w:bookmarkEnd w:id="8"/>
      <w:r w:rsidR="00E90471">
        <w:t xml:space="preserve"> </w:t>
      </w:r>
      <w:r>
        <w:rPr>
          <w:rFonts w:cs="Times New Roman"/>
          <w:color w:val="000000" w:themeColor="text1"/>
          <w:szCs w:val="24"/>
        </w:rPr>
        <w:t>(</w:t>
      </w:r>
      <w:r w:rsidR="00EB6E44">
        <w:rPr>
          <w:rFonts w:cs="Times New Roman"/>
          <w:color w:val="000000" w:themeColor="text1"/>
          <w:szCs w:val="24"/>
        </w:rPr>
        <w:t>IA</w:t>
      </w:r>
      <w:r w:rsidR="00E90471" w:rsidRPr="00FE0CFA">
        <w:rPr>
          <w:rFonts w:cs="Times New Roman"/>
          <w:color w:val="000000" w:themeColor="text1"/>
          <w:szCs w:val="24"/>
        </w:rPr>
        <w:t>)</w:t>
      </w:r>
      <w:r w:rsidR="009D4A9B">
        <w:rPr>
          <w:rFonts w:cs="Times New Roman"/>
          <w:color w:val="000000" w:themeColor="text1"/>
          <w:szCs w:val="24"/>
        </w:rPr>
        <w:t xml:space="preserve"> </w:t>
      </w:r>
    </w:p>
    <w:p w:rsidR="006B3F98" w:rsidRPr="006A038A" w:rsidRDefault="006B3F98" w:rsidP="006B3F98">
      <w:pPr>
        <w:spacing w:after="0" w:line="240" w:lineRule="auto"/>
        <w:rPr>
          <w:rFonts w:cs="Times New Roman"/>
          <w:u w:val="single"/>
        </w:rPr>
      </w:pPr>
      <w:r w:rsidRPr="006A038A">
        <w:rPr>
          <w:rFonts w:cs="Times New Roman"/>
          <w:u w:val="single"/>
        </w:rPr>
        <w:t>Specific challenge</w:t>
      </w:r>
    </w:p>
    <w:p w:rsidR="006B3F98" w:rsidRPr="00423489" w:rsidRDefault="006B3F98" w:rsidP="006B3F98">
      <w:pPr>
        <w:spacing w:after="0" w:line="240" w:lineRule="auto"/>
        <w:rPr>
          <w:rFonts w:cs="Times New Roman"/>
          <w:b/>
          <w:u w:val="single"/>
        </w:rPr>
      </w:pPr>
    </w:p>
    <w:p w:rsidR="006B3F98" w:rsidRPr="00423489" w:rsidRDefault="006B3F98" w:rsidP="006B3F98">
      <w:pPr>
        <w:spacing w:after="0" w:line="240" w:lineRule="auto"/>
        <w:rPr>
          <w:rFonts w:cs="Times New Roman"/>
        </w:rPr>
      </w:pPr>
      <w:r w:rsidRPr="00423489">
        <w:rPr>
          <w:rFonts w:cs="Times New Roman"/>
        </w:rPr>
        <w:t>Environmental impacts from cars and vans have historically been assessed through standardised testing or drive cycles.  However, to assess total environmental impacts, real world behaviours and interactions beyond pure propulsion should be evaluated and optimised.  This is particularly relevant for hybridised systems, where the discontinuous nature of operation and the possibility that users don't charge the battery poses significant problems in both the reduction and the assessment of emissions in real driving conditions.  In addition, the possibility of converting engine waste heat to useful power or for vehicle functions such as heating or cooling can deliver improvements in energy efficiency but adds significant complexity to these issues. Innovative energy generators, specifically developed for hybrid applications can provide benefits in terms of energy efficiency, cost, size and weight in comparison with derivatives of existing engines as currently implemented in PHEVs.  The challenge will be to optimise in real time which form of energy should be used under a range of specific conditions and what new in-engine or aftertreatment approaches can be used to holistically optimise total energy use and improve total real-world energy efficiency and environmental impacts.</w:t>
      </w:r>
    </w:p>
    <w:p w:rsidR="006B3F98" w:rsidRPr="00423489" w:rsidRDefault="006B3F98" w:rsidP="006B3F98">
      <w:pPr>
        <w:spacing w:after="0" w:line="240" w:lineRule="auto"/>
        <w:rPr>
          <w:rFonts w:cs="Times New Roman"/>
        </w:rPr>
      </w:pPr>
    </w:p>
    <w:p w:rsidR="006B3F98" w:rsidRPr="006A038A" w:rsidRDefault="006B3F98" w:rsidP="006B3F98">
      <w:pPr>
        <w:spacing w:after="0" w:line="240" w:lineRule="auto"/>
        <w:rPr>
          <w:rFonts w:cs="Times New Roman"/>
          <w:u w:val="single"/>
        </w:rPr>
      </w:pPr>
      <w:r w:rsidRPr="006A038A">
        <w:rPr>
          <w:rFonts w:cs="Times New Roman"/>
          <w:u w:val="single"/>
        </w:rPr>
        <w:t>Scope:</w:t>
      </w:r>
    </w:p>
    <w:p w:rsidR="006B3F98" w:rsidRPr="00423489" w:rsidRDefault="006B3F98" w:rsidP="006B3F98">
      <w:pPr>
        <w:spacing w:after="0" w:line="240" w:lineRule="auto"/>
        <w:rPr>
          <w:rFonts w:cs="Times New Roman"/>
          <w:b/>
          <w:u w:val="single"/>
        </w:rPr>
      </w:pPr>
    </w:p>
    <w:p w:rsidR="006B3F98" w:rsidRPr="00423489" w:rsidRDefault="006B3F98" w:rsidP="006B3F98">
      <w:pPr>
        <w:spacing w:after="0" w:line="240" w:lineRule="auto"/>
        <w:rPr>
          <w:rFonts w:cs="Times New Roman"/>
        </w:rPr>
      </w:pPr>
      <w:r w:rsidRPr="00423489">
        <w:rPr>
          <w:rFonts w:cs="Times New Roman"/>
        </w:rPr>
        <w:t>Proposals will have to address all the following technical areas:</w:t>
      </w:r>
    </w:p>
    <w:p w:rsidR="006B3F98" w:rsidRPr="00423489" w:rsidRDefault="006B3F98" w:rsidP="006B3F98">
      <w:pPr>
        <w:spacing w:after="0" w:line="240" w:lineRule="auto"/>
        <w:rPr>
          <w:rFonts w:cs="Times New Roman"/>
          <w:b/>
          <w:u w:val="single"/>
        </w:rPr>
      </w:pPr>
    </w:p>
    <w:p w:rsidR="006B3F98" w:rsidRDefault="006B3F98" w:rsidP="006B3F98">
      <w:pPr>
        <w:pStyle w:val="Paragrafoelenco"/>
        <w:numPr>
          <w:ilvl w:val="0"/>
          <w:numId w:val="43"/>
        </w:numPr>
        <w:spacing w:after="0" w:line="240" w:lineRule="auto"/>
      </w:pPr>
      <w:r w:rsidRPr="00423489">
        <w:lastRenderedPageBreak/>
        <w:t>Advanced energy generators in hybrid electric applications (excluding therefore simple derivatives of existing engines) to minimise total environmental impacts</w:t>
      </w:r>
      <w:r>
        <w:t>.</w:t>
      </w:r>
    </w:p>
    <w:p w:rsidR="006B3F98" w:rsidRPr="00423489" w:rsidRDefault="006B3F98" w:rsidP="006B3F98">
      <w:pPr>
        <w:pStyle w:val="Paragrafoelenco"/>
        <w:spacing w:after="0" w:line="240" w:lineRule="auto"/>
      </w:pPr>
    </w:p>
    <w:p w:rsidR="006B3F98" w:rsidRDefault="006B3F98" w:rsidP="006B3F98">
      <w:pPr>
        <w:pStyle w:val="Paragrafoelenco"/>
        <w:numPr>
          <w:ilvl w:val="0"/>
          <w:numId w:val="43"/>
        </w:numPr>
        <w:spacing w:after="0" w:line="240" w:lineRule="auto"/>
      </w:pPr>
      <w:r w:rsidRPr="00423489">
        <w:t>Evaluation and optimisation of related hybrid transmission and driveline technologies matching the characteristics of the innovative systems if significantly different from current implementations, based on real world operation</w:t>
      </w:r>
      <w:r>
        <w:t>.</w:t>
      </w:r>
      <w:r w:rsidRPr="00423489">
        <w:t xml:space="preserve"> </w:t>
      </w:r>
    </w:p>
    <w:p w:rsidR="006B3F98" w:rsidRPr="00423489" w:rsidRDefault="006B3F98" w:rsidP="006B3F98">
      <w:pPr>
        <w:pStyle w:val="Paragrafoelenco"/>
        <w:spacing w:after="0" w:line="240" w:lineRule="auto"/>
      </w:pPr>
    </w:p>
    <w:p w:rsidR="006B3F98" w:rsidRPr="00423489" w:rsidRDefault="006B3F98" w:rsidP="006B3F98">
      <w:pPr>
        <w:pStyle w:val="Paragrafoelenco"/>
        <w:numPr>
          <w:ilvl w:val="0"/>
          <w:numId w:val="43"/>
        </w:numPr>
        <w:spacing w:after="0" w:line="240" w:lineRule="auto"/>
      </w:pPr>
      <w:r w:rsidRPr="00423489">
        <w:t>Holistic energy management and optimisation of vehicles and systems including battery thermal management and passenger comfort functions with respect to their real-world operation, which is particularly relevant for aftertreatment, for instance by storing and using available heat or electric energy to improve catalysts efficiency by maintaining them close to or above light-off temperature. Heat to power technologies that convert waste heat into electricity or useful work for driveline and ancillary systems can also be researched if a sufficient energy availability and cost-effectiveness can be proven.</w:t>
      </w:r>
    </w:p>
    <w:p w:rsidR="006B3F98" w:rsidRDefault="006B3F98" w:rsidP="006B3F98">
      <w:pPr>
        <w:spacing w:after="0" w:line="240" w:lineRule="auto"/>
        <w:rPr>
          <w:rFonts w:cs="Times New Roman"/>
          <w:b/>
          <w:u w:val="single"/>
        </w:rPr>
      </w:pPr>
    </w:p>
    <w:p w:rsidR="0038209A" w:rsidRPr="003A1CFF" w:rsidRDefault="0038209A" w:rsidP="0038209A">
      <w:pPr>
        <w:spacing w:after="120" w:line="240" w:lineRule="auto"/>
        <w:jc w:val="left"/>
      </w:pPr>
      <w:r w:rsidRPr="003A1CFF">
        <w:rPr>
          <w:rFonts w:cs="Times New Roman"/>
          <w:szCs w:val="24"/>
        </w:rPr>
        <w:t>The Commission considers that proposals requesting  a contributi</w:t>
      </w:r>
      <w:r>
        <w:rPr>
          <w:rFonts w:cs="Times New Roman"/>
          <w:szCs w:val="24"/>
        </w:rPr>
        <w:t>on from the EU of  between EUR X and Y</w:t>
      </w:r>
      <w:r w:rsidRPr="003A1CFF">
        <w:rPr>
          <w:rFonts w:cs="Times New Roman"/>
          <w:szCs w:val="24"/>
        </w:rPr>
        <w:t xml:space="preserve"> million would allow the specific challenge to be addressed appropriately</w:t>
      </w:r>
      <w:r w:rsidR="00646448">
        <w:rPr>
          <w:rFonts w:cs="Times New Roman"/>
          <w:szCs w:val="24"/>
        </w:rPr>
        <w:t>.</w:t>
      </w:r>
    </w:p>
    <w:p w:rsidR="0038209A" w:rsidRPr="00423489" w:rsidRDefault="0038209A" w:rsidP="006B3F98">
      <w:pPr>
        <w:spacing w:after="0" w:line="240" w:lineRule="auto"/>
        <w:rPr>
          <w:rFonts w:cs="Times New Roman"/>
          <w:b/>
          <w:u w:val="single"/>
        </w:rPr>
      </w:pPr>
    </w:p>
    <w:p w:rsidR="006B3F98" w:rsidRPr="00423489" w:rsidRDefault="006B3F98" w:rsidP="006B3F98">
      <w:pPr>
        <w:spacing w:after="0" w:line="240" w:lineRule="auto"/>
        <w:rPr>
          <w:rFonts w:cs="Times New Roman"/>
          <w:b/>
          <w:u w:val="single"/>
        </w:rPr>
      </w:pPr>
    </w:p>
    <w:p w:rsidR="006B3F98" w:rsidRPr="006A038A" w:rsidRDefault="006B3F98" w:rsidP="006B3F98">
      <w:pPr>
        <w:spacing w:after="0" w:line="240" w:lineRule="auto"/>
        <w:rPr>
          <w:rFonts w:cs="Times New Roman"/>
          <w:u w:val="single"/>
        </w:rPr>
      </w:pPr>
      <w:r>
        <w:rPr>
          <w:rFonts w:cs="Times New Roman"/>
          <w:u w:val="single"/>
        </w:rPr>
        <w:t>Expected impact:</w:t>
      </w:r>
    </w:p>
    <w:p w:rsidR="006B3F98" w:rsidRPr="00423489" w:rsidRDefault="006B3F98" w:rsidP="006B3F98">
      <w:pPr>
        <w:spacing w:after="0" w:line="240" w:lineRule="auto"/>
        <w:rPr>
          <w:rFonts w:cs="Times New Roman"/>
          <w:color w:val="FFC000"/>
        </w:rPr>
      </w:pPr>
    </w:p>
    <w:p w:rsidR="006B3F98" w:rsidRPr="00423489" w:rsidRDefault="006B3F98" w:rsidP="006B3F98">
      <w:pPr>
        <w:pStyle w:val="Paragrafoelenco"/>
        <w:numPr>
          <w:ilvl w:val="0"/>
          <w:numId w:val="44"/>
        </w:numPr>
        <w:spacing w:after="0" w:line="240" w:lineRule="auto"/>
      </w:pPr>
      <w:r w:rsidRPr="00423489">
        <w:t>Each developed technology shall be implemented in a demonstrators and independently tested in real driving conditions according to the methodologies developed for PHEVs in RDE regulation, with teh following more stringent requirements:</w:t>
      </w:r>
    </w:p>
    <w:p w:rsidR="006B3F98" w:rsidRPr="00423489" w:rsidRDefault="006B3F98" w:rsidP="006B3F98">
      <w:pPr>
        <w:pStyle w:val="Paragrafoelenco"/>
        <w:numPr>
          <w:ilvl w:val="1"/>
          <w:numId w:val="44"/>
        </w:numPr>
        <w:spacing w:after="0" w:line="240" w:lineRule="auto"/>
      </w:pPr>
      <w:r w:rsidRPr="00423489">
        <w:t>XXXXXX</w:t>
      </w:r>
    </w:p>
    <w:p w:rsidR="006B3F98" w:rsidRDefault="006B3F98" w:rsidP="006B3F98">
      <w:pPr>
        <w:pStyle w:val="Paragrafoelenco"/>
        <w:numPr>
          <w:ilvl w:val="1"/>
          <w:numId w:val="44"/>
        </w:numPr>
        <w:spacing w:after="0" w:line="240" w:lineRule="auto"/>
      </w:pPr>
      <w:r w:rsidRPr="00423489">
        <w:t>XXXXXX.</w:t>
      </w:r>
    </w:p>
    <w:p w:rsidR="006B3F98" w:rsidRPr="00423489" w:rsidRDefault="006B3F98" w:rsidP="006B3F98">
      <w:pPr>
        <w:pStyle w:val="Paragrafoelenco"/>
        <w:spacing w:after="0" w:line="240" w:lineRule="auto"/>
        <w:ind w:left="1440"/>
      </w:pPr>
    </w:p>
    <w:p w:rsidR="006B3F98" w:rsidRPr="00423489" w:rsidRDefault="006B3F98" w:rsidP="006B3F98">
      <w:pPr>
        <w:pStyle w:val="Paragrafoelenco"/>
        <w:numPr>
          <w:ilvl w:val="0"/>
          <w:numId w:val="44"/>
        </w:numPr>
        <w:spacing w:after="0" w:line="240" w:lineRule="auto"/>
      </w:pPr>
      <w:r w:rsidRPr="00423489">
        <w:t>Engine peak efficiency shall reach at least 47% to guarantee high efficiency also in areas not covered by battery propulsion.</w:t>
      </w:r>
    </w:p>
    <w:p w:rsidR="006B3F98" w:rsidRDefault="006B3F98" w:rsidP="006B3F98">
      <w:pPr>
        <w:pStyle w:val="Paragrafoelenco"/>
        <w:numPr>
          <w:ilvl w:val="0"/>
          <w:numId w:val="44"/>
        </w:numPr>
        <w:spacing w:after="0" w:line="240" w:lineRule="auto"/>
      </w:pPr>
      <w:r w:rsidRPr="00423489">
        <w:t>A battery consistent with a WLTP range of at least 80km shall be incorporated or its mass simulated (RDE tests will however be performed in charge sustaining mode, with a full passenger load).</w:t>
      </w:r>
    </w:p>
    <w:p w:rsidR="006B3F98" w:rsidRPr="00423489" w:rsidRDefault="006B3F98" w:rsidP="006B3F98">
      <w:pPr>
        <w:pStyle w:val="Paragrafoelenco"/>
        <w:spacing w:after="0" w:line="240" w:lineRule="auto"/>
      </w:pPr>
    </w:p>
    <w:p w:rsidR="006B3F98" w:rsidRDefault="006B3F98" w:rsidP="006B3F98">
      <w:pPr>
        <w:pStyle w:val="Paragrafoelenco"/>
        <w:numPr>
          <w:ilvl w:val="0"/>
          <w:numId w:val="44"/>
        </w:numPr>
        <w:spacing w:after="0" w:line="240" w:lineRule="auto"/>
      </w:pPr>
      <w:r w:rsidRPr="00423489">
        <w:t>The resulting technology shall demonstrate a maximum declared level of NOx of 50mg/km, and of 6 x 10</w:t>
      </w:r>
      <w:r w:rsidRPr="00423489">
        <w:rPr>
          <w:vertAlign w:val="superscript"/>
        </w:rPr>
        <w:t>9</w:t>
      </w:r>
      <w:r w:rsidRPr="00423489">
        <w:t xml:space="preserve"> for PN, measured with a threshold of 10nm with 1.2 conformity factor. </w:t>
      </w:r>
    </w:p>
    <w:p w:rsidR="006B3F98" w:rsidRPr="00423489" w:rsidRDefault="006B3F98" w:rsidP="006B3F98">
      <w:pPr>
        <w:pStyle w:val="Paragrafoelenco"/>
        <w:spacing w:after="0" w:line="240" w:lineRule="auto"/>
      </w:pPr>
    </w:p>
    <w:p w:rsidR="006B3F98" w:rsidRPr="00423489" w:rsidRDefault="006B3F98" w:rsidP="006B3F98">
      <w:pPr>
        <w:pStyle w:val="Paragrafoelenco"/>
        <w:numPr>
          <w:ilvl w:val="0"/>
          <w:numId w:val="44"/>
        </w:numPr>
        <w:spacing w:after="0" w:line="240" w:lineRule="auto"/>
      </w:pPr>
      <w:r w:rsidRPr="00423489">
        <w:t>Reduction of the real world environmental impacts of vehicles in terms of other greenhouse and polluting</w:t>
      </w:r>
      <w:r w:rsidRPr="00423489" w:rsidDel="008E675A">
        <w:t xml:space="preserve"> </w:t>
      </w:r>
      <w:r w:rsidRPr="00423489">
        <w:t>emissions shall be as follows:</w:t>
      </w:r>
    </w:p>
    <w:p w:rsidR="006B3F98" w:rsidRPr="00423489" w:rsidRDefault="006B3F98" w:rsidP="006B3F98">
      <w:pPr>
        <w:pStyle w:val="Paragrafoelenco"/>
        <w:spacing w:after="0" w:line="240" w:lineRule="auto"/>
      </w:pPr>
    </w:p>
    <w:p w:rsidR="006B3F98" w:rsidRPr="00423489" w:rsidRDefault="006B3F98" w:rsidP="006B3F98">
      <w:pPr>
        <w:pStyle w:val="Paragrafoelenco"/>
        <w:spacing w:after="0" w:line="240" w:lineRule="auto"/>
        <w:rPr>
          <w:lang w:val="pt-PT"/>
        </w:rPr>
      </w:pPr>
      <w:r w:rsidRPr="00423489">
        <w:rPr>
          <w:lang w:val="pt-PT"/>
        </w:rPr>
        <w:t>N2O &lt; x</w:t>
      </w:r>
    </w:p>
    <w:p w:rsidR="006B3F98" w:rsidRPr="00423489" w:rsidRDefault="006B3F98" w:rsidP="006B3F98">
      <w:pPr>
        <w:pStyle w:val="Paragrafoelenco"/>
        <w:spacing w:after="0" w:line="240" w:lineRule="auto"/>
        <w:rPr>
          <w:lang w:val="pt-PT"/>
        </w:rPr>
      </w:pPr>
      <w:r w:rsidRPr="00423489">
        <w:rPr>
          <w:lang w:val="pt-PT"/>
        </w:rPr>
        <w:t>CH4 &lt; x</w:t>
      </w:r>
    </w:p>
    <w:p w:rsidR="006B3F98" w:rsidRPr="00423489" w:rsidRDefault="006B3F98" w:rsidP="006B3F98">
      <w:pPr>
        <w:pStyle w:val="Paragrafoelenco"/>
        <w:spacing w:after="0" w:line="240" w:lineRule="auto"/>
        <w:rPr>
          <w:lang w:val="pt-PT"/>
        </w:rPr>
      </w:pPr>
      <w:r w:rsidRPr="00423489">
        <w:rPr>
          <w:lang w:val="pt-PT"/>
        </w:rPr>
        <w:t>NH3 &lt; x</w:t>
      </w:r>
    </w:p>
    <w:p w:rsidR="006B3F98" w:rsidRPr="00423489" w:rsidRDefault="006B3F98" w:rsidP="006B3F98">
      <w:pPr>
        <w:pStyle w:val="Paragrafoelenco"/>
        <w:spacing w:after="0" w:line="240" w:lineRule="auto"/>
        <w:rPr>
          <w:lang w:val="pt-PT"/>
        </w:rPr>
      </w:pPr>
      <w:r w:rsidRPr="00423489">
        <w:rPr>
          <w:lang w:val="pt-PT"/>
        </w:rPr>
        <w:t>COOH &lt; x</w:t>
      </w:r>
    </w:p>
    <w:p w:rsidR="006B3F98" w:rsidRPr="00423489" w:rsidRDefault="006B3F98" w:rsidP="006B3F98">
      <w:pPr>
        <w:pStyle w:val="Paragrafoelenco"/>
        <w:spacing w:after="0" w:line="240" w:lineRule="auto"/>
      </w:pPr>
      <w:r w:rsidRPr="00423489">
        <w:t>PAH &lt; x</w:t>
      </w:r>
    </w:p>
    <w:p w:rsidR="006B3F98" w:rsidRPr="00423489" w:rsidRDefault="006B3F98" w:rsidP="006B3F98">
      <w:pPr>
        <w:pStyle w:val="Paragrafoelenco"/>
        <w:spacing w:after="0" w:line="240" w:lineRule="auto"/>
      </w:pPr>
      <w:r w:rsidRPr="00423489">
        <w:t>XXX&lt; x</w:t>
      </w:r>
    </w:p>
    <w:p w:rsidR="006B3F98" w:rsidRPr="00423489" w:rsidRDefault="006B3F98" w:rsidP="006B3F98">
      <w:pPr>
        <w:pStyle w:val="Paragrafoelenco"/>
        <w:spacing w:after="0" w:line="240" w:lineRule="auto"/>
      </w:pPr>
    </w:p>
    <w:p w:rsidR="006B3F98" w:rsidRPr="00423489" w:rsidRDefault="006B3F98" w:rsidP="006B3F98">
      <w:pPr>
        <w:pStyle w:val="Paragrafoelenco"/>
        <w:spacing w:after="0" w:line="240" w:lineRule="auto"/>
      </w:pPr>
      <w:r w:rsidRPr="00423489">
        <w:lastRenderedPageBreak/>
        <w:t xml:space="preserve">thus simulating compliance with possible future regulation and ensuring a low impact also when running on the combustion engine. </w:t>
      </w:r>
    </w:p>
    <w:p w:rsidR="006B3F98" w:rsidRDefault="006B3F98" w:rsidP="006B3F98">
      <w:pPr>
        <w:spacing w:after="0" w:line="240" w:lineRule="auto"/>
        <w:rPr>
          <w:rFonts w:cs="Times New Roman"/>
        </w:rPr>
      </w:pPr>
    </w:p>
    <w:p w:rsidR="006B3F98" w:rsidRDefault="006B3F98" w:rsidP="006B3F98">
      <w:pPr>
        <w:spacing w:after="0" w:line="240" w:lineRule="auto"/>
        <w:rPr>
          <w:rFonts w:cs="Times New Roman"/>
        </w:rPr>
      </w:pPr>
    </w:p>
    <w:p w:rsidR="006B3F98" w:rsidRDefault="006B3F98" w:rsidP="006B3F98">
      <w:pPr>
        <w:spacing w:after="0" w:line="240" w:lineRule="auto"/>
        <w:rPr>
          <w:rFonts w:cs="Times New Roman"/>
        </w:rPr>
      </w:pPr>
      <w:r w:rsidRPr="006A038A">
        <w:rPr>
          <w:rFonts w:cs="Times New Roman"/>
          <w:u w:val="single"/>
        </w:rPr>
        <w:t>Type of action</w:t>
      </w:r>
      <w:r>
        <w:rPr>
          <w:rFonts w:cs="Times New Roman"/>
        </w:rPr>
        <w:t>: Innovation Action</w:t>
      </w:r>
    </w:p>
    <w:p w:rsidR="006B3F98" w:rsidRPr="00423489" w:rsidRDefault="006B3F98" w:rsidP="006B3F98">
      <w:pPr>
        <w:spacing w:after="0" w:line="240" w:lineRule="auto"/>
        <w:rPr>
          <w:rFonts w:cs="Times New Roman"/>
        </w:rPr>
      </w:pPr>
    </w:p>
    <w:p w:rsidR="006B3F98" w:rsidRPr="00423489" w:rsidRDefault="006B3F98" w:rsidP="006B3F98">
      <w:pPr>
        <w:spacing w:after="0" w:line="240" w:lineRule="auto"/>
        <w:rPr>
          <w:rFonts w:cs="Times New Roman"/>
        </w:rPr>
      </w:pPr>
    </w:p>
    <w:p w:rsidR="00E90471" w:rsidRPr="009D4A9B" w:rsidRDefault="00615082" w:rsidP="00E90471">
      <w:pPr>
        <w:rPr>
          <w:rFonts w:cs="Times New Roman"/>
          <w:b/>
          <w:color w:val="00B0F0"/>
          <w:szCs w:val="24"/>
        </w:rPr>
      </w:pPr>
      <w:bookmarkStart w:id="9" w:name="_Toc524354659"/>
      <w:r>
        <w:rPr>
          <w:b/>
        </w:rPr>
        <w:t>LC-GV-08</w:t>
      </w:r>
      <w:r w:rsidR="003C7013" w:rsidRPr="00E90471">
        <w:rPr>
          <w:b/>
        </w:rPr>
        <w:t>-2020 - Next generation electrified vehicles for urban use</w:t>
      </w:r>
      <w:bookmarkEnd w:id="9"/>
      <w:r w:rsidR="00E90471">
        <w:t xml:space="preserve"> </w:t>
      </w:r>
      <w:r>
        <w:rPr>
          <w:rFonts w:cs="Times New Roman"/>
          <w:color w:val="000000" w:themeColor="text1"/>
          <w:szCs w:val="24"/>
        </w:rPr>
        <w:t>(</w:t>
      </w:r>
      <w:r w:rsidR="00E90471" w:rsidRPr="00FE0CFA">
        <w:rPr>
          <w:rFonts w:cs="Times New Roman"/>
          <w:color w:val="000000" w:themeColor="text1"/>
          <w:szCs w:val="24"/>
        </w:rPr>
        <w:t>IA)</w:t>
      </w:r>
      <w:r w:rsidR="009D4A9B">
        <w:rPr>
          <w:rFonts w:cs="Times New Roman"/>
          <w:color w:val="000000" w:themeColor="text1"/>
          <w:szCs w:val="24"/>
        </w:rPr>
        <w:t xml:space="preserve"> </w:t>
      </w:r>
    </w:p>
    <w:p w:rsidR="006B3F98" w:rsidRPr="00F1664C" w:rsidRDefault="006B3F98" w:rsidP="006B3F98">
      <w:pPr>
        <w:spacing w:after="0" w:line="240" w:lineRule="auto"/>
        <w:rPr>
          <w:rFonts w:cs="Times New Roman"/>
          <w:u w:val="single"/>
        </w:rPr>
      </w:pPr>
      <w:r w:rsidRPr="00F1664C">
        <w:rPr>
          <w:rFonts w:cs="Times New Roman"/>
          <w:u w:val="single"/>
        </w:rPr>
        <w:t>Specific challenge:</w:t>
      </w:r>
    </w:p>
    <w:p w:rsidR="006B3F98" w:rsidRPr="00423489" w:rsidRDefault="006B3F98" w:rsidP="006B3F98">
      <w:pPr>
        <w:spacing w:after="0" w:line="240" w:lineRule="auto"/>
        <w:rPr>
          <w:rFonts w:cs="Times New Roman"/>
          <w:b/>
          <w:u w:val="single"/>
        </w:rPr>
      </w:pPr>
    </w:p>
    <w:p w:rsidR="006B3F98" w:rsidRPr="0069181F" w:rsidRDefault="006B3F98" w:rsidP="006B3F98">
      <w:pPr>
        <w:spacing w:after="160" w:line="256" w:lineRule="auto"/>
        <w:contextualSpacing/>
        <w:rPr>
          <w:rFonts w:cs="Times New Roman"/>
        </w:rPr>
      </w:pPr>
      <w:r w:rsidRPr="0069181F">
        <w:rPr>
          <w:rFonts w:cs="Times New Roman"/>
        </w:rPr>
        <w:t>By 2050, 67% of the population is expected to live in urban areas</w:t>
      </w:r>
      <w:r w:rsidRPr="0069181F">
        <w:rPr>
          <w:rFonts w:cs="Times New Roman"/>
        </w:rPr>
        <w:footnoteReference w:id="8"/>
      </w:r>
      <w:r w:rsidRPr="0069181F">
        <w:rPr>
          <w:rFonts w:cs="Times New Roman"/>
        </w:rPr>
        <w:t xml:space="preserve">. As cities become bigger and smarter, this trend leads to new opportunities for specialised vehicle design, more specific to urban users’ including commuter’s needs and operations and last mile delivery. New vehicle architectures should lead to flexibility and modularity in order to ensure urban-readiness (appropriate range, ease of parking and operations) in all kind of urban </w:t>
      </w:r>
      <w:r w:rsidR="007D430A">
        <w:rPr>
          <w:rFonts w:cs="Times New Roman"/>
        </w:rPr>
        <w:t xml:space="preserve">and peri-urban </w:t>
      </w:r>
      <w:r w:rsidRPr="0069181F">
        <w:rPr>
          <w:rFonts w:cs="Times New Roman"/>
        </w:rPr>
        <w:t>areas, most likely with different implementation levels of infrastructure and smart technologies. Additionally, it is assumed that these vehicles do not need to be designed for high-speed operation and long range, and can be easily charged sufficiently fast and comfortably to meet the daily needs of urban mobility usage scenarios, which may also include sharing concepts.</w:t>
      </w:r>
    </w:p>
    <w:p w:rsidR="006B3F98" w:rsidRPr="0069181F" w:rsidRDefault="006B3F98" w:rsidP="006B3F98">
      <w:pPr>
        <w:spacing w:after="0" w:line="240" w:lineRule="auto"/>
        <w:rPr>
          <w:rFonts w:cs="Times New Roman"/>
        </w:rPr>
      </w:pPr>
    </w:p>
    <w:p w:rsidR="006B3F98" w:rsidRPr="0069181F" w:rsidRDefault="006B3F98" w:rsidP="006B3F98">
      <w:pPr>
        <w:spacing w:after="0" w:line="240" w:lineRule="auto"/>
        <w:rPr>
          <w:rFonts w:cs="Times New Roman"/>
        </w:rPr>
      </w:pPr>
      <w:r w:rsidRPr="0069181F">
        <w:rPr>
          <w:rFonts w:cs="Times New Roman"/>
        </w:rPr>
        <w:t>The targeted vehicles will cover small and light vehicles following the design principle of right-sizing vehicles for their mission. These will all require performance targets such as improved efficiency during urban usage or control strategies based on data from traffic flow monitoring or prediction systems</w:t>
      </w:r>
      <w:r w:rsidR="007D430A">
        <w:rPr>
          <w:rFonts w:cs="Times New Roman"/>
        </w:rPr>
        <w:t>, as well as integration into the sustainable urban mobility plans (SUMPs) of the respective urban areas</w:t>
      </w:r>
      <w:r w:rsidRPr="0069181F">
        <w:rPr>
          <w:rFonts w:cs="Times New Roman"/>
        </w:rPr>
        <w:t xml:space="preserve">. </w:t>
      </w:r>
    </w:p>
    <w:p w:rsidR="006B3F98" w:rsidRPr="00423489" w:rsidRDefault="006B3F98" w:rsidP="006B3F98">
      <w:pPr>
        <w:spacing w:after="0" w:line="240" w:lineRule="auto"/>
        <w:rPr>
          <w:rFonts w:cs="Times New Roman"/>
        </w:rPr>
      </w:pPr>
    </w:p>
    <w:p w:rsidR="006B3F98" w:rsidRPr="006A038A" w:rsidRDefault="006B3F98" w:rsidP="006B3F98">
      <w:pPr>
        <w:spacing w:after="0" w:line="240" w:lineRule="auto"/>
        <w:rPr>
          <w:rFonts w:cs="Times New Roman"/>
          <w:u w:val="single"/>
        </w:rPr>
      </w:pPr>
      <w:r w:rsidRPr="006A038A">
        <w:rPr>
          <w:rFonts w:cs="Times New Roman"/>
          <w:u w:val="single"/>
        </w:rPr>
        <w:t>Scope:</w:t>
      </w:r>
    </w:p>
    <w:p w:rsidR="006B3F98" w:rsidRPr="00423489" w:rsidRDefault="006B3F98" w:rsidP="006B3F98">
      <w:pPr>
        <w:spacing w:after="0" w:line="240" w:lineRule="auto"/>
        <w:rPr>
          <w:rFonts w:cs="Times New Roman"/>
          <w:b/>
          <w:u w:val="single"/>
        </w:rPr>
      </w:pPr>
    </w:p>
    <w:p w:rsidR="006B3F98" w:rsidRDefault="006B3F98" w:rsidP="006B3F98">
      <w:pPr>
        <w:spacing w:after="0" w:line="240" w:lineRule="auto"/>
        <w:rPr>
          <w:rFonts w:cs="Times New Roman"/>
        </w:rPr>
      </w:pPr>
      <w:r w:rsidRPr="00423489">
        <w:rPr>
          <w:rFonts w:cs="Times New Roman"/>
        </w:rPr>
        <w:t xml:space="preserve">Proposals should address only </w:t>
      </w:r>
      <w:r w:rsidRPr="00423489">
        <w:rPr>
          <w:rFonts w:cs="Times New Roman"/>
          <w:b/>
        </w:rPr>
        <w:t>one</w:t>
      </w:r>
      <w:r w:rsidRPr="00423489">
        <w:rPr>
          <w:rFonts w:cs="Times New Roman"/>
        </w:rPr>
        <w:t xml:space="preserve"> of the following items</w:t>
      </w:r>
      <w:r>
        <w:rPr>
          <w:rFonts w:cs="Times New Roman"/>
        </w:rPr>
        <w:t>:</w:t>
      </w:r>
      <w:r w:rsidRPr="00423489">
        <w:rPr>
          <w:rFonts w:cs="Times New Roman"/>
        </w:rPr>
        <w:t xml:space="preserve"> </w:t>
      </w:r>
    </w:p>
    <w:p w:rsidR="006B3F98" w:rsidRPr="00423489" w:rsidRDefault="006B3F98" w:rsidP="006B3F98">
      <w:pPr>
        <w:spacing w:after="0" w:line="240" w:lineRule="auto"/>
        <w:rPr>
          <w:rFonts w:cs="Times New Roman"/>
        </w:rPr>
      </w:pPr>
    </w:p>
    <w:p w:rsidR="006B3F98" w:rsidRDefault="006B3F98" w:rsidP="006B3F98">
      <w:pPr>
        <w:pStyle w:val="Paragrafoelenco"/>
        <w:numPr>
          <w:ilvl w:val="0"/>
          <w:numId w:val="41"/>
        </w:numPr>
        <w:spacing w:after="160" w:line="256" w:lineRule="auto"/>
      </w:pPr>
      <w:r w:rsidRPr="00423489">
        <w:t>Urban personal mobility - Vehicle design suitable for urban/peri</w:t>
      </w:r>
      <w:r>
        <w:t>-</w:t>
      </w:r>
      <w:r w:rsidRPr="00423489">
        <w:t xml:space="preserve">urban user’s and commuters’ needs, scenarios, affordability, also with the option for usage within shared mobility schemes, and aimed at improving specific urban usage needs such as ease of parking (e.g. autonomous-capable vehicles) and recharging (e. g. interoperability). </w:t>
      </w:r>
    </w:p>
    <w:p w:rsidR="006B3F98" w:rsidRPr="00423489" w:rsidRDefault="006B3F98" w:rsidP="006B3F98">
      <w:pPr>
        <w:spacing w:after="0" w:line="240" w:lineRule="auto"/>
        <w:ind w:left="780"/>
        <w:rPr>
          <w:rFonts w:cs="Times New Roman"/>
        </w:rPr>
      </w:pPr>
    </w:p>
    <w:p w:rsidR="006B3F98" w:rsidRDefault="006B3F98" w:rsidP="006B3F98">
      <w:pPr>
        <w:numPr>
          <w:ilvl w:val="0"/>
          <w:numId w:val="40"/>
        </w:numPr>
        <w:spacing w:after="0" w:line="240" w:lineRule="auto"/>
        <w:rPr>
          <w:rFonts w:cs="Times New Roman"/>
        </w:rPr>
      </w:pPr>
      <w:r w:rsidRPr="00423489">
        <w:rPr>
          <w:rFonts w:cs="Times New Roman"/>
        </w:rPr>
        <w:t>Light and flexible transport (e. g. collective or individual, owned or shared) with particular consideration for usability by elderly and disabled persons and especially capable of interfacing with urban collective transport systems (i.e. easy access to buses, trams and trains for the new individual concepts).</w:t>
      </w:r>
    </w:p>
    <w:p w:rsidR="006B3F98" w:rsidRPr="00423489" w:rsidRDefault="006B3F98" w:rsidP="006B3F98">
      <w:pPr>
        <w:spacing w:after="0" w:line="240" w:lineRule="auto"/>
        <w:ind w:left="780"/>
        <w:rPr>
          <w:rFonts w:cs="Times New Roman"/>
        </w:rPr>
      </w:pPr>
    </w:p>
    <w:p w:rsidR="006B3F98" w:rsidRDefault="006B3F98" w:rsidP="006B3F98">
      <w:pPr>
        <w:numPr>
          <w:ilvl w:val="0"/>
          <w:numId w:val="40"/>
        </w:numPr>
        <w:spacing w:after="0" w:line="240" w:lineRule="auto"/>
        <w:rPr>
          <w:rFonts w:cs="Times New Roman"/>
        </w:rPr>
      </w:pPr>
      <w:r w:rsidRPr="00423489">
        <w:rPr>
          <w:rFonts w:cs="Times New Roman"/>
        </w:rPr>
        <w:t>Light commercial vehicles for last-/first-mile delivery (incl. L and N1 configurations) that are suitable specifically for urban logistics needs, scenarios, affordability and aimed to improve particular urban usage needs for temporary parking and assume recharging at home base      (e. g. “right-power” DC-charging may be sufficient).</w:t>
      </w:r>
    </w:p>
    <w:p w:rsidR="006B3F98" w:rsidRPr="00423489" w:rsidRDefault="006B3F98" w:rsidP="006B3F98">
      <w:pPr>
        <w:spacing w:after="0" w:line="240" w:lineRule="auto"/>
        <w:ind w:left="780"/>
        <w:rPr>
          <w:rFonts w:cs="Times New Roman"/>
        </w:rPr>
      </w:pPr>
    </w:p>
    <w:p w:rsidR="006B3F98" w:rsidRPr="00423489" w:rsidRDefault="006B3F98" w:rsidP="006B3F98">
      <w:pPr>
        <w:numPr>
          <w:ilvl w:val="0"/>
          <w:numId w:val="40"/>
        </w:numPr>
        <w:spacing w:after="0" w:line="240" w:lineRule="auto"/>
        <w:rPr>
          <w:rFonts w:cs="Times New Roman"/>
        </w:rPr>
      </w:pPr>
      <w:r w:rsidRPr="00423489">
        <w:rPr>
          <w:rFonts w:cs="Times New Roman"/>
        </w:rPr>
        <w:t>For all these applications, fully integrated safety should be considered as a priority, including crash resistance (in case of three and four wheels urban vehicles) providing equivalent safety as the M1/N1 vehicle they would replace; in the case of micro vehicles, innovation should be targeted at reducing vulnerability in traffic.</w:t>
      </w:r>
    </w:p>
    <w:p w:rsidR="006B3F98" w:rsidRDefault="006B3F98" w:rsidP="006B3F98">
      <w:pPr>
        <w:spacing w:after="0" w:line="240" w:lineRule="auto"/>
        <w:rPr>
          <w:rFonts w:cs="Times New Roman"/>
          <w:b/>
          <w:u w:val="single"/>
        </w:rPr>
      </w:pPr>
    </w:p>
    <w:p w:rsidR="0032548F" w:rsidRPr="003A1CFF" w:rsidRDefault="0032548F" w:rsidP="0032548F">
      <w:pPr>
        <w:spacing w:after="120" w:line="240" w:lineRule="auto"/>
        <w:jc w:val="left"/>
      </w:pPr>
      <w:r w:rsidRPr="003A1CFF">
        <w:rPr>
          <w:rFonts w:cs="Times New Roman"/>
          <w:szCs w:val="24"/>
        </w:rPr>
        <w:t>The Commission considers that proposals requesting  a contributi</w:t>
      </w:r>
      <w:r>
        <w:rPr>
          <w:rFonts w:cs="Times New Roman"/>
          <w:szCs w:val="24"/>
        </w:rPr>
        <w:t>on from the EU of  between EUR X and Y</w:t>
      </w:r>
      <w:r w:rsidRPr="003A1CFF">
        <w:rPr>
          <w:rFonts w:cs="Times New Roman"/>
          <w:szCs w:val="24"/>
        </w:rPr>
        <w:t xml:space="preserve"> million would allow the specific challenge to be addressed appropriately</w:t>
      </w:r>
      <w:r w:rsidR="00BE33EE">
        <w:rPr>
          <w:rFonts w:cs="Times New Roman"/>
          <w:szCs w:val="24"/>
        </w:rPr>
        <w:t>.</w:t>
      </w:r>
    </w:p>
    <w:p w:rsidR="0032548F" w:rsidRPr="00423489" w:rsidRDefault="0032548F" w:rsidP="006B3F98">
      <w:pPr>
        <w:spacing w:after="0" w:line="240" w:lineRule="auto"/>
        <w:rPr>
          <w:rFonts w:cs="Times New Roman"/>
          <w:b/>
          <w:u w:val="single"/>
        </w:rPr>
      </w:pPr>
    </w:p>
    <w:p w:rsidR="006B3F98" w:rsidRPr="006A038A" w:rsidRDefault="006B3F98" w:rsidP="006B3F98">
      <w:pPr>
        <w:spacing w:after="0" w:line="240" w:lineRule="auto"/>
        <w:rPr>
          <w:u w:val="single"/>
        </w:rPr>
      </w:pPr>
      <w:r w:rsidRPr="006A038A">
        <w:rPr>
          <w:u w:val="single"/>
        </w:rPr>
        <w:t>Expected impact:</w:t>
      </w:r>
    </w:p>
    <w:p w:rsidR="006B3F98" w:rsidRPr="00423489" w:rsidRDefault="006B3F98" w:rsidP="006B3F98">
      <w:pPr>
        <w:pStyle w:val="Paragrafoelenco"/>
        <w:spacing w:after="0" w:line="240" w:lineRule="auto"/>
        <w:rPr>
          <w:b/>
          <w:u w:val="single"/>
        </w:rPr>
      </w:pPr>
    </w:p>
    <w:p w:rsidR="006B3F98" w:rsidRDefault="006B3F98" w:rsidP="006B3F98">
      <w:pPr>
        <w:pStyle w:val="Paragrafoelenco"/>
        <w:numPr>
          <w:ilvl w:val="0"/>
          <w:numId w:val="42"/>
        </w:numPr>
        <w:spacing w:after="160" w:line="256" w:lineRule="auto"/>
      </w:pPr>
      <w:r w:rsidRPr="00423489">
        <w:t xml:space="preserve">Next generation vehicles concepts that demonstrate in real testing ambitious targets of up to 15% energy efficiency improvement in comparison with existing electric vehicles of the same class or, for completely new configurations for which no suitable comparison exists, on a payload/distance basis. </w:t>
      </w:r>
    </w:p>
    <w:p w:rsidR="006B3F98" w:rsidRPr="00423489" w:rsidRDefault="006B3F98" w:rsidP="006B3F98">
      <w:pPr>
        <w:pStyle w:val="Paragrafoelenco"/>
        <w:spacing w:after="160" w:line="256" w:lineRule="auto"/>
      </w:pPr>
    </w:p>
    <w:p w:rsidR="006B3F98" w:rsidRDefault="006B3F98" w:rsidP="006B3F98">
      <w:pPr>
        <w:pStyle w:val="Paragrafoelenco"/>
        <w:numPr>
          <w:ilvl w:val="0"/>
          <w:numId w:val="42"/>
        </w:numPr>
        <w:spacing w:after="160" w:line="256" w:lineRule="auto"/>
      </w:pPr>
      <w:r w:rsidRPr="00423489">
        <w:t xml:space="preserve">These vehicles will inherently benefit local air quality and promise rapid implementation due to design-for-purpose and holistic approach based on usage patterns that have been demonstrated. </w:t>
      </w:r>
    </w:p>
    <w:p w:rsidR="006B3F98" w:rsidRPr="00423489" w:rsidRDefault="006B3F98" w:rsidP="006B3F98">
      <w:pPr>
        <w:pStyle w:val="Paragrafoelenco"/>
        <w:spacing w:after="160" w:line="256" w:lineRule="auto"/>
      </w:pPr>
    </w:p>
    <w:p w:rsidR="006B3F98" w:rsidRDefault="006B3F98" w:rsidP="006B3F98">
      <w:pPr>
        <w:pStyle w:val="Paragrafoelenco"/>
        <w:numPr>
          <w:ilvl w:val="0"/>
          <w:numId w:val="42"/>
        </w:numPr>
        <w:spacing w:after="160" w:line="256" w:lineRule="auto"/>
      </w:pPr>
      <w:r w:rsidRPr="00423489">
        <w:t>The perception of low safety of these categories of vehicles should be dispelled by proving their resistance in crash and lower vulnerability depending on the type of vehicle.</w:t>
      </w:r>
    </w:p>
    <w:p w:rsidR="006B3F98" w:rsidRPr="00423489" w:rsidRDefault="006B3F98" w:rsidP="006B3F98">
      <w:pPr>
        <w:pStyle w:val="Paragrafoelenco"/>
        <w:spacing w:after="160" w:line="256" w:lineRule="auto"/>
      </w:pPr>
    </w:p>
    <w:p w:rsidR="006B3F98" w:rsidRDefault="006B3F98" w:rsidP="006B3F98">
      <w:pPr>
        <w:pStyle w:val="Paragrafoelenco"/>
        <w:numPr>
          <w:ilvl w:val="0"/>
          <w:numId w:val="42"/>
        </w:numPr>
        <w:spacing w:after="160" w:line="256" w:lineRule="auto"/>
      </w:pPr>
      <w:r w:rsidRPr="00423489">
        <w:t>These include an added dimension of flexibility and modularity (e. g-. incl. reconfigurable interiors) that support the ability to adapt and upgrade in order to move from one application to the next, and cater, if relevant,  to the needs of different users and uses as required for shared mobility scenarios.</w:t>
      </w:r>
    </w:p>
    <w:p w:rsidR="006B3F98" w:rsidRPr="00423489" w:rsidRDefault="006B3F98" w:rsidP="006B3F98">
      <w:pPr>
        <w:pStyle w:val="Paragrafoelenco"/>
        <w:spacing w:after="160" w:line="256" w:lineRule="auto"/>
      </w:pPr>
    </w:p>
    <w:p w:rsidR="006B3F98" w:rsidRDefault="006B3F98" w:rsidP="006B3F98">
      <w:pPr>
        <w:pStyle w:val="Paragrafoelenco"/>
        <w:numPr>
          <w:ilvl w:val="0"/>
          <w:numId w:val="42"/>
        </w:numPr>
        <w:spacing w:after="160" w:line="256" w:lineRule="auto"/>
      </w:pPr>
      <w:r w:rsidRPr="00423489">
        <w:t>Increased acceptance of single purpose design vehicles is expected due to physical demonstration of the feasibility (both technical and economical) of upgradeability and operational safety in relevant environment particularly for light and flexible transport.</w:t>
      </w:r>
    </w:p>
    <w:p w:rsidR="006B3F98" w:rsidRPr="00423489" w:rsidRDefault="006B3F98" w:rsidP="006B3F98">
      <w:pPr>
        <w:pStyle w:val="Paragrafoelenco"/>
        <w:spacing w:after="160" w:line="256" w:lineRule="auto"/>
      </w:pPr>
    </w:p>
    <w:p w:rsidR="006B3F98" w:rsidRDefault="007D430A" w:rsidP="006B3F98">
      <w:pPr>
        <w:pStyle w:val="Paragrafoelenco"/>
        <w:numPr>
          <w:ilvl w:val="0"/>
          <w:numId w:val="42"/>
        </w:numPr>
        <w:spacing w:after="160" w:line="256" w:lineRule="auto"/>
      </w:pPr>
      <w:r>
        <w:t>More effective integration in urban mobility planning in urban and peri-urban areas with m</w:t>
      </w:r>
      <w:r w:rsidR="006B3F98" w:rsidRPr="00423489">
        <w:t xml:space="preserve">ore effective use of parking spaces and possible decreased congestion is expected due to new vehicle concepts (also for urban personal mobility) that are clearly oriented towards urban usage models including demands arising for mobility and logistics across </w:t>
      </w:r>
      <w:r>
        <w:t xml:space="preserve">functional </w:t>
      </w:r>
      <w:r w:rsidR="006B3F98" w:rsidRPr="00423489">
        <w:t xml:space="preserve">urban </w:t>
      </w:r>
      <w:r w:rsidRPr="00423489">
        <w:t>bo</w:t>
      </w:r>
      <w:r>
        <w:t>underies</w:t>
      </w:r>
      <w:r w:rsidR="006B3F98" w:rsidRPr="00423489">
        <w:t xml:space="preserve">, e. g. urban to suburban. </w:t>
      </w:r>
    </w:p>
    <w:p w:rsidR="006B3F98" w:rsidRPr="00423489" w:rsidRDefault="006B3F98" w:rsidP="006B3F98">
      <w:pPr>
        <w:pStyle w:val="Paragrafoelenco"/>
        <w:spacing w:after="160" w:line="256" w:lineRule="auto"/>
      </w:pPr>
    </w:p>
    <w:p w:rsidR="006B3F98" w:rsidRPr="006A038A" w:rsidRDefault="006B3F98" w:rsidP="006B3F98">
      <w:pPr>
        <w:pStyle w:val="Paragrafoelenco"/>
        <w:numPr>
          <w:ilvl w:val="0"/>
          <w:numId w:val="42"/>
        </w:numPr>
        <w:spacing w:after="0" w:line="240" w:lineRule="auto"/>
        <w:rPr>
          <w:b/>
          <w:color w:val="00B050"/>
        </w:rPr>
      </w:pPr>
      <w:r w:rsidRPr="00423489">
        <w:t xml:space="preserve">Cost competitive vehicle solutions and/or total-cost-of-ownership </w:t>
      </w:r>
      <w:r w:rsidR="007D430A">
        <w:t>as well as new services (for example 'charging as a service')</w:t>
      </w:r>
      <w:r w:rsidR="007D430A" w:rsidRPr="00423489">
        <w:t xml:space="preserve"> </w:t>
      </w:r>
      <w:r w:rsidRPr="00423489">
        <w:t xml:space="preserve">compared to best-in-class reference solutions for applicable urban usage missions. This is particularly relevant for light commercial vehicles. </w:t>
      </w:r>
    </w:p>
    <w:p w:rsidR="006B3F98" w:rsidRDefault="006B3F98" w:rsidP="006B3F98">
      <w:pPr>
        <w:spacing w:after="0" w:line="240" w:lineRule="auto"/>
        <w:rPr>
          <w:rFonts w:cs="Times New Roman"/>
          <w:b/>
          <w:color w:val="00B050"/>
        </w:rPr>
      </w:pPr>
    </w:p>
    <w:p w:rsidR="006B3F98" w:rsidRPr="008F0A54" w:rsidRDefault="006B3F98" w:rsidP="006B3F98">
      <w:pPr>
        <w:spacing w:after="160" w:line="256" w:lineRule="auto"/>
        <w:contextualSpacing/>
        <w:rPr>
          <w:rFonts w:cs="Times New Roman"/>
        </w:rPr>
      </w:pPr>
      <w:r w:rsidRPr="006A038A">
        <w:rPr>
          <w:rFonts w:cs="Times New Roman"/>
          <w:u w:val="single"/>
        </w:rPr>
        <w:t>Type of action</w:t>
      </w:r>
      <w:r w:rsidRPr="008F0A54">
        <w:rPr>
          <w:rFonts w:cs="Times New Roman"/>
        </w:rPr>
        <w:t>: Innovation Action</w:t>
      </w:r>
    </w:p>
    <w:p w:rsidR="003C7013" w:rsidRDefault="003C7013" w:rsidP="003C7013">
      <w:pPr>
        <w:pStyle w:val="HeadingTwo"/>
        <w:rPr>
          <w:lang w:val="en-GB"/>
        </w:rPr>
      </w:pPr>
    </w:p>
    <w:p w:rsidR="002E25C5" w:rsidRPr="009D4A9B" w:rsidRDefault="00615082" w:rsidP="002E25C5">
      <w:pPr>
        <w:rPr>
          <w:b/>
          <w:color w:val="00B0F0"/>
        </w:rPr>
      </w:pPr>
      <w:r w:rsidRPr="004438C4">
        <w:rPr>
          <w:b/>
        </w:rPr>
        <w:t>LC-GV-09</w:t>
      </w:r>
      <w:r w:rsidR="002E25C5" w:rsidRPr="004438C4">
        <w:rPr>
          <w:b/>
        </w:rPr>
        <w:t xml:space="preserve">-2020 - Setting up a common European research and innovation strategy for the future of road transport </w:t>
      </w:r>
      <w:r w:rsidR="002E25C5" w:rsidRPr="004438C4">
        <w:t>(CSA)</w:t>
      </w:r>
      <w:r w:rsidR="009D4A9B">
        <w:t xml:space="preserve"> </w:t>
      </w:r>
    </w:p>
    <w:p w:rsidR="00FF2B32" w:rsidRPr="00167561" w:rsidRDefault="00FF2B32" w:rsidP="00FF2B32">
      <w:pPr>
        <w:widowControl w:val="0"/>
        <w:autoSpaceDE w:val="0"/>
        <w:autoSpaceDN w:val="0"/>
        <w:adjustRightInd w:val="0"/>
        <w:rPr>
          <w:rFonts w:cs="Times New Roman"/>
        </w:rPr>
      </w:pPr>
      <w:r w:rsidRPr="00167561">
        <w:rPr>
          <w:rFonts w:cs="Times New Roman"/>
          <w:bCs/>
          <w:color w:val="343434"/>
          <w:u w:val="single" w:color="343434"/>
        </w:rPr>
        <w:t>Specific Challenge</w:t>
      </w:r>
      <w:r w:rsidRPr="00167561">
        <w:rPr>
          <w:rFonts w:cs="Times New Roman"/>
          <w:color w:val="343434"/>
          <w:sz w:val="20"/>
          <w:szCs w:val="20"/>
        </w:rPr>
        <w:t>:</w:t>
      </w:r>
    </w:p>
    <w:p w:rsidR="00FF2B32" w:rsidRPr="00167561" w:rsidRDefault="00FF2B32" w:rsidP="00FF2B32">
      <w:pPr>
        <w:widowControl w:val="0"/>
        <w:autoSpaceDE w:val="0"/>
        <w:autoSpaceDN w:val="0"/>
        <w:adjustRightInd w:val="0"/>
        <w:rPr>
          <w:rFonts w:cs="Times New Roman"/>
          <w:color w:val="343434"/>
        </w:rPr>
      </w:pPr>
      <w:r w:rsidRPr="00167561">
        <w:rPr>
          <w:rFonts w:cs="Times New Roman"/>
          <w:color w:val="343434"/>
        </w:rPr>
        <w:t xml:space="preserve">The objective of this topic is to define R&amp;D roadmaps for a sustainable and efficient road transport system in Europe. It calls for a Coordination and Support Action to support ERTRAC (the European Technology Platform for Road Transport), future Partnerships relevant to road transport in Horizon Europe and the European Commission in defining the research needs for their upcoming research and innovation programmes, and by then helping to achieve the targets set at EU and global level (EU Transport White Paper, COP21 for decarbonisation, etc.). </w:t>
      </w:r>
    </w:p>
    <w:p w:rsidR="00FF2B32" w:rsidRPr="00167561" w:rsidRDefault="00FF2B32" w:rsidP="00FF2B32">
      <w:pPr>
        <w:widowControl w:val="0"/>
        <w:autoSpaceDE w:val="0"/>
        <w:autoSpaceDN w:val="0"/>
        <w:adjustRightInd w:val="0"/>
        <w:rPr>
          <w:rFonts w:cs="Times New Roman"/>
          <w:szCs w:val="24"/>
        </w:rPr>
      </w:pPr>
      <w:r w:rsidRPr="00167561">
        <w:rPr>
          <w:rFonts w:cs="Times New Roman"/>
          <w:szCs w:val="24"/>
        </w:rPr>
        <w:t>International cooperation with developing and emerging economies should also be developed in order to increase efficient mobility for all, reduce local (air and noise) and CO2 emissions, and tackle health and safety issues, and increase attractiveness and competitiveness in particular in urban areas.</w:t>
      </w:r>
    </w:p>
    <w:p w:rsidR="00FF2B32" w:rsidRPr="00167561" w:rsidRDefault="00FF2B32" w:rsidP="00FF2B32">
      <w:pPr>
        <w:widowControl w:val="0"/>
        <w:autoSpaceDE w:val="0"/>
        <w:autoSpaceDN w:val="0"/>
        <w:adjustRightInd w:val="0"/>
        <w:rPr>
          <w:rFonts w:cs="Times New Roman"/>
        </w:rPr>
      </w:pPr>
      <w:r w:rsidRPr="00167561">
        <w:rPr>
          <w:rFonts w:cs="Times New Roman"/>
          <w:bCs/>
          <w:color w:val="343434"/>
          <w:u w:val="single" w:color="343434"/>
        </w:rPr>
        <w:t>Scope</w:t>
      </w:r>
      <w:r w:rsidRPr="00167561">
        <w:rPr>
          <w:rFonts w:cs="Times New Roman"/>
          <w:color w:val="343434"/>
          <w:sz w:val="20"/>
          <w:szCs w:val="20"/>
        </w:rPr>
        <w:t>:</w:t>
      </w:r>
    </w:p>
    <w:p w:rsidR="00FF2B32" w:rsidRPr="00167561" w:rsidRDefault="00FF2B32" w:rsidP="00FF2B32">
      <w:pPr>
        <w:widowControl w:val="0"/>
        <w:autoSpaceDE w:val="0"/>
        <w:autoSpaceDN w:val="0"/>
        <w:adjustRightInd w:val="0"/>
        <w:rPr>
          <w:rFonts w:cs="Times New Roman"/>
        </w:rPr>
      </w:pPr>
      <w:r w:rsidRPr="00167561">
        <w:rPr>
          <w:rFonts w:cs="Times New Roman"/>
          <w:color w:val="343434"/>
        </w:rPr>
        <w:t>Proposals should take a comprehensive approach ranging from components up to system integration, and include enabling technologies where relevant. Both passenger mobility and freight transport should be addressed and covering urban mobility as well as inter-urban and long-distance transport. They should address all the following aspects:</w:t>
      </w:r>
    </w:p>
    <w:p w:rsidR="00FF2B32" w:rsidRPr="00167561" w:rsidRDefault="00FF2B32" w:rsidP="00FF2B32">
      <w:pPr>
        <w:widowControl w:val="0"/>
        <w:numPr>
          <w:ilvl w:val="0"/>
          <w:numId w:val="47"/>
        </w:numPr>
        <w:autoSpaceDE w:val="0"/>
        <w:autoSpaceDN w:val="0"/>
        <w:adjustRightInd w:val="0"/>
        <w:spacing w:after="0" w:line="240" w:lineRule="auto"/>
        <w:contextualSpacing/>
      </w:pPr>
      <w:r w:rsidRPr="00167561">
        <w:rPr>
          <w:color w:val="343434"/>
        </w:rPr>
        <w:t>Updating of research agendas and roadmaps developed by the European Technology Platform ERTRAC (European Road Transport Research Advisory Council) and the European Green Vehicle Initiative (EGVI), covering all their transport research fields.</w:t>
      </w:r>
    </w:p>
    <w:p w:rsidR="00FF2B32" w:rsidRPr="00167561" w:rsidRDefault="00FF2B32" w:rsidP="00FF2B32">
      <w:pPr>
        <w:widowControl w:val="0"/>
        <w:autoSpaceDE w:val="0"/>
        <w:autoSpaceDN w:val="0"/>
        <w:adjustRightInd w:val="0"/>
        <w:spacing w:after="0" w:line="240" w:lineRule="auto"/>
        <w:ind w:left="720"/>
        <w:contextualSpacing/>
      </w:pPr>
    </w:p>
    <w:p w:rsidR="00FF2B32" w:rsidRPr="00167561" w:rsidRDefault="00FF2B32" w:rsidP="00FF2B32">
      <w:pPr>
        <w:widowControl w:val="0"/>
        <w:numPr>
          <w:ilvl w:val="0"/>
          <w:numId w:val="47"/>
        </w:numPr>
        <w:autoSpaceDE w:val="0"/>
        <w:autoSpaceDN w:val="0"/>
        <w:adjustRightInd w:val="0"/>
        <w:spacing w:after="0" w:line="240" w:lineRule="auto"/>
        <w:contextualSpacing/>
      </w:pPr>
      <w:r w:rsidRPr="00167561">
        <w:rPr>
          <w:color w:val="343434"/>
        </w:rPr>
        <w:t>Monitoring of road transport research projects and their impacts from relevant European programmes (within both Horizon 2020 and Horizon Europe) and organisation of workshops to present and discuss results, trends, exchange experience and foster innovation aspects.</w:t>
      </w:r>
    </w:p>
    <w:p w:rsidR="00FF2B32" w:rsidRPr="00167561" w:rsidRDefault="00FF2B32" w:rsidP="00FF2B32">
      <w:pPr>
        <w:widowControl w:val="0"/>
        <w:autoSpaceDE w:val="0"/>
        <w:autoSpaceDN w:val="0"/>
        <w:adjustRightInd w:val="0"/>
        <w:spacing w:after="0" w:line="240" w:lineRule="auto"/>
        <w:ind w:left="720"/>
        <w:contextualSpacing/>
      </w:pPr>
    </w:p>
    <w:p w:rsidR="00FF2B32" w:rsidRPr="00167561" w:rsidRDefault="00FF2B32" w:rsidP="00FF2B32">
      <w:pPr>
        <w:widowControl w:val="0"/>
        <w:numPr>
          <w:ilvl w:val="0"/>
          <w:numId w:val="47"/>
        </w:numPr>
        <w:autoSpaceDE w:val="0"/>
        <w:autoSpaceDN w:val="0"/>
        <w:adjustRightInd w:val="0"/>
        <w:spacing w:after="0" w:line="240" w:lineRule="auto"/>
        <w:contextualSpacing/>
      </w:pPr>
      <w:r w:rsidRPr="00167561">
        <w:rPr>
          <w:color w:val="343434"/>
        </w:rPr>
        <w:t>Definition of multi-annual and more precise annual implementation plans as input for the research programmes of the EU and Member States.</w:t>
      </w:r>
    </w:p>
    <w:p w:rsidR="00FF2B32" w:rsidRPr="00167561" w:rsidRDefault="00FF2B32" w:rsidP="00FF2B32">
      <w:pPr>
        <w:widowControl w:val="0"/>
        <w:autoSpaceDE w:val="0"/>
        <w:autoSpaceDN w:val="0"/>
        <w:adjustRightInd w:val="0"/>
        <w:spacing w:after="0" w:line="240" w:lineRule="auto"/>
        <w:ind w:left="720"/>
        <w:contextualSpacing/>
      </w:pPr>
    </w:p>
    <w:p w:rsidR="00FF2B32" w:rsidRPr="00167561" w:rsidRDefault="00FF2B32" w:rsidP="00FF2B32">
      <w:pPr>
        <w:widowControl w:val="0"/>
        <w:numPr>
          <w:ilvl w:val="0"/>
          <w:numId w:val="47"/>
        </w:numPr>
        <w:autoSpaceDE w:val="0"/>
        <w:autoSpaceDN w:val="0"/>
        <w:adjustRightInd w:val="0"/>
        <w:spacing w:after="0" w:line="240" w:lineRule="auto"/>
        <w:contextualSpacing/>
      </w:pPr>
      <w:r w:rsidRPr="00167561">
        <w:rPr>
          <w:color w:val="343434"/>
        </w:rPr>
        <w:t>Identification of barriers for the deployment of research results and improvement of framework conditions to achieve innovation in transport.</w:t>
      </w:r>
    </w:p>
    <w:p w:rsidR="00FF2B32" w:rsidRPr="00167561" w:rsidRDefault="00FF2B32" w:rsidP="00FF2B32">
      <w:pPr>
        <w:widowControl w:val="0"/>
        <w:autoSpaceDE w:val="0"/>
        <w:autoSpaceDN w:val="0"/>
        <w:adjustRightInd w:val="0"/>
        <w:spacing w:after="0" w:line="240" w:lineRule="auto"/>
        <w:ind w:left="720"/>
        <w:contextualSpacing/>
      </w:pPr>
    </w:p>
    <w:p w:rsidR="00FF2B32" w:rsidRPr="00167561" w:rsidRDefault="00FF2B32" w:rsidP="00FF2B32">
      <w:pPr>
        <w:widowControl w:val="0"/>
        <w:numPr>
          <w:ilvl w:val="0"/>
          <w:numId w:val="47"/>
        </w:numPr>
        <w:autoSpaceDE w:val="0"/>
        <w:autoSpaceDN w:val="0"/>
        <w:adjustRightInd w:val="0"/>
        <w:spacing w:after="0" w:line="240" w:lineRule="auto"/>
        <w:contextualSpacing/>
      </w:pPr>
      <w:r w:rsidRPr="00167561">
        <w:rPr>
          <w:color w:val="343434"/>
        </w:rPr>
        <w:t>Fostering of the links between ERTRAC and the national technology platforms for road transport existing at national level in Europe.</w:t>
      </w:r>
    </w:p>
    <w:p w:rsidR="00FF2B32" w:rsidRPr="00167561" w:rsidRDefault="00FF2B32" w:rsidP="00FF2B32">
      <w:pPr>
        <w:widowControl w:val="0"/>
        <w:autoSpaceDE w:val="0"/>
        <w:autoSpaceDN w:val="0"/>
        <w:adjustRightInd w:val="0"/>
        <w:spacing w:after="0" w:line="240" w:lineRule="auto"/>
        <w:ind w:left="720"/>
        <w:contextualSpacing/>
      </w:pPr>
    </w:p>
    <w:p w:rsidR="00FF2B32" w:rsidRDefault="00FF2B32" w:rsidP="00FF2B32">
      <w:pPr>
        <w:widowControl w:val="0"/>
        <w:numPr>
          <w:ilvl w:val="0"/>
          <w:numId w:val="47"/>
        </w:numPr>
        <w:autoSpaceDE w:val="0"/>
        <w:autoSpaceDN w:val="0"/>
        <w:adjustRightInd w:val="0"/>
        <w:spacing w:after="0" w:line="240" w:lineRule="auto"/>
        <w:contextualSpacing/>
        <w:rPr>
          <w:color w:val="343434"/>
        </w:rPr>
      </w:pPr>
      <w:r w:rsidRPr="00167561">
        <w:rPr>
          <w:color w:val="343434"/>
        </w:rPr>
        <w:t>Organisation of dissemination activities for ERTRAC and future Partnerships relevant to road transport.</w:t>
      </w:r>
    </w:p>
    <w:p w:rsidR="00FF2B32" w:rsidRPr="00167561" w:rsidRDefault="00FF2B32" w:rsidP="00FF2B32">
      <w:pPr>
        <w:widowControl w:val="0"/>
        <w:autoSpaceDE w:val="0"/>
        <w:autoSpaceDN w:val="0"/>
        <w:adjustRightInd w:val="0"/>
        <w:spacing w:after="0" w:line="240" w:lineRule="auto"/>
        <w:ind w:left="720"/>
        <w:contextualSpacing/>
        <w:rPr>
          <w:color w:val="343434"/>
        </w:rPr>
      </w:pPr>
    </w:p>
    <w:p w:rsidR="00FF2B32" w:rsidRPr="00167561" w:rsidRDefault="00FF2B32" w:rsidP="00FF2B32">
      <w:pPr>
        <w:widowControl w:val="0"/>
        <w:numPr>
          <w:ilvl w:val="0"/>
          <w:numId w:val="47"/>
        </w:numPr>
        <w:autoSpaceDE w:val="0"/>
        <w:autoSpaceDN w:val="0"/>
        <w:adjustRightInd w:val="0"/>
        <w:spacing w:after="0" w:line="240" w:lineRule="auto"/>
        <w:contextualSpacing/>
        <w:rPr>
          <w:color w:val="343434"/>
        </w:rPr>
      </w:pPr>
      <w:r w:rsidRPr="00167561">
        <w:rPr>
          <w:color w:val="343434"/>
        </w:rPr>
        <w:t xml:space="preserve">Facilitating cooperation between cities in Europe, Asia, Latin America and Africa. </w:t>
      </w:r>
      <w:r w:rsidRPr="00167561">
        <w:rPr>
          <w:color w:val="343434"/>
        </w:rPr>
        <w:lastRenderedPageBreak/>
        <w:t>Actively support policy and knowledge exchange and establish a peer-to-peer exchange and capacity building programme that takes advantage of the results of a large number of relevant cities. Twining of EU and international projects on urban mobility. Develop implementation concepts for sustainable mobility including shared private vehicles (e.g. light-duty vehicles and 2-, and 3-wheelers), logistics (e.g. e-Trucks, cargo bikes), public transport systems (e.g. Bus Rapid Transit Systems, buses, soft modes) and new mobility services.</w:t>
      </w:r>
    </w:p>
    <w:p w:rsidR="00FF2B32" w:rsidRPr="00167561" w:rsidRDefault="00FF2B32" w:rsidP="00FF2B32">
      <w:pPr>
        <w:widowControl w:val="0"/>
        <w:autoSpaceDE w:val="0"/>
        <w:autoSpaceDN w:val="0"/>
        <w:adjustRightInd w:val="0"/>
        <w:spacing w:after="0" w:line="240" w:lineRule="auto"/>
        <w:contextualSpacing/>
        <w:rPr>
          <w:color w:val="343434"/>
        </w:rPr>
      </w:pPr>
    </w:p>
    <w:p w:rsidR="00FF2B32" w:rsidRPr="00167561" w:rsidRDefault="00FF2B32" w:rsidP="00FF2B32">
      <w:pPr>
        <w:pStyle w:val="Paragrafoelenco"/>
        <w:widowControl w:val="0"/>
        <w:numPr>
          <w:ilvl w:val="0"/>
          <w:numId w:val="47"/>
        </w:numPr>
        <w:autoSpaceDE w:val="0"/>
        <w:autoSpaceDN w:val="0"/>
        <w:adjustRightInd w:val="0"/>
        <w:spacing w:after="0" w:line="240" w:lineRule="auto"/>
        <w:rPr>
          <w:color w:val="343434"/>
        </w:rPr>
      </w:pPr>
      <w:r w:rsidRPr="00167561">
        <w:rPr>
          <w:color w:val="343434"/>
        </w:rPr>
        <w:t xml:space="preserve">Liaise with international financing institutions to foster the take-up and implementation of the concepts developed, support the European Commission in international discussions and specialised sectorial Fora related to Mobility for All, Climate Change and the New Urban Agenda.  Track global progress on urban electric mobility and support UN activities, such as the Urban Electric Mobility Initiative (UEMI). </w:t>
      </w:r>
    </w:p>
    <w:p w:rsidR="00FF2B32" w:rsidRPr="00167561" w:rsidRDefault="00FF2B32" w:rsidP="00FF2B32">
      <w:pPr>
        <w:widowControl w:val="0"/>
        <w:autoSpaceDE w:val="0"/>
        <w:autoSpaceDN w:val="0"/>
        <w:adjustRightInd w:val="0"/>
        <w:spacing w:after="0" w:line="240" w:lineRule="auto"/>
        <w:contextualSpacing/>
        <w:rPr>
          <w:color w:val="343434"/>
        </w:rPr>
      </w:pPr>
    </w:p>
    <w:p w:rsidR="00FF2B32" w:rsidRPr="00167561" w:rsidRDefault="00FF2B32" w:rsidP="00FF2B32">
      <w:pPr>
        <w:widowControl w:val="0"/>
        <w:autoSpaceDE w:val="0"/>
        <w:autoSpaceDN w:val="0"/>
        <w:adjustRightInd w:val="0"/>
        <w:rPr>
          <w:rFonts w:cs="Times New Roman"/>
          <w:color w:val="343434"/>
        </w:rPr>
      </w:pPr>
      <w:r w:rsidRPr="00167561">
        <w:rPr>
          <w:rFonts w:cs="Times New Roman"/>
          <w:color w:val="343434"/>
        </w:rPr>
        <w:t>The implementation requires close collaboration with the leading European stakeholders in transport research, including vehicles manufacturers, supply industry, and research and engineering organisations, as well as strong links with other relevant European initiatives and associations. In line with the strategy for EU international cooperation in research and innovation, international cooperation is encouraged with key emerging countries, in particular with Asia, Latin America and Africa.</w:t>
      </w:r>
    </w:p>
    <w:p w:rsidR="00FF2B32" w:rsidRPr="00167561" w:rsidRDefault="00FF2B32" w:rsidP="00FF2B32">
      <w:pPr>
        <w:widowControl w:val="0"/>
        <w:autoSpaceDE w:val="0"/>
        <w:autoSpaceDN w:val="0"/>
        <w:adjustRightInd w:val="0"/>
        <w:rPr>
          <w:rFonts w:cs="Times New Roman"/>
        </w:rPr>
      </w:pPr>
      <w:r w:rsidRPr="00167561">
        <w:rPr>
          <w:rFonts w:cs="Times New Roman"/>
          <w:color w:val="343434"/>
        </w:rPr>
        <w:t xml:space="preserve">The Commission considers that proposals requesting a contribution from the EU of between EUR </w:t>
      </w:r>
      <w:r>
        <w:rPr>
          <w:rFonts w:cs="Times New Roman"/>
          <w:color w:val="343434"/>
        </w:rPr>
        <w:t>X</w:t>
      </w:r>
      <w:r w:rsidRPr="00167561">
        <w:rPr>
          <w:rFonts w:cs="Times New Roman"/>
          <w:color w:val="343434"/>
        </w:rPr>
        <w:t xml:space="preserve"> to </w:t>
      </w:r>
      <w:r>
        <w:rPr>
          <w:rFonts w:cs="Times New Roman"/>
          <w:color w:val="343434"/>
        </w:rPr>
        <w:t>Y</w:t>
      </w:r>
      <w:r w:rsidRPr="00167561">
        <w:rPr>
          <w:rFonts w:cs="Times New Roman"/>
          <w:color w:val="343434"/>
        </w:rPr>
        <w:t xml:space="preserve"> million each would allow this specific challenge to be addressed appropriately. Nonetheless, this does not preclude submission and selection of proposals requesting other amounts.</w:t>
      </w:r>
    </w:p>
    <w:p w:rsidR="00FF2B32" w:rsidRPr="00167561" w:rsidRDefault="00FF2B32" w:rsidP="00FF2B32">
      <w:pPr>
        <w:widowControl w:val="0"/>
        <w:autoSpaceDE w:val="0"/>
        <w:autoSpaceDN w:val="0"/>
        <w:adjustRightInd w:val="0"/>
        <w:rPr>
          <w:rFonts w:cs="Times New Roman"/>
        </w:rPr>
      </w:pPr>
      <w:r w:rsidRPr="00167561">
        <w:rPr>
          <w:rFonts w:cs="Times New Roman"/>
          <w:bCs/>
          <w:color w:val="343434"/>
          <w:u w:val="single" w:color="343434"/>
        </w:rPr>
        <w:t>Expected Impact</w:t>
      </w:r>
      <w:r w:rsidRPr="00167561">
        <w:rPr>
          <w:rFonts w:cs="Times New Roman"/>
          <w:color w:val="343434"/>
          <w:sz w:val="20"/>
          <w:szCs w:val="20"/>
        </w:rPr>
        <w:t>:</w:t>
      </w:r>
    </w:p>
    <w:p w:rsidR="00FF2B32" w:rsidRPr="00167561" w:rsidRDefault="00FF2B32" w:rsidP="00FF2B32">
      <w:pPr>
        <w:widowControl w:val="0"/>
        <w:autoSpaceDE w:val="0"/>
        <w:autoSpaceDN w:val="0"/>
        <w:adjustRightInd w:val="0"/>
        <w:rPr>
          <w:rFonts w:cs="Times New Roman"/>
          <w:color w:val="343434"/>
        </w:rPr>
      </w:pPr>
      <w:r w:rsidRPr="00167561">
        <w:rPr>
          <w:rFonts w:cs="Times New Roman"/>
          <w:color w:val="343434"/>
        </w:rPr>
        <w:t xml:space="preserve">This action will bring together the leading European stakeholders in road transport research to monitor projects, develop roadmaps, and support their implementation. It will contribute to a further harmonisation of research and innovation, and therefore contribute to the European Research Area, in particular also in the view of innovation, as well as to the European strategies for a future transport system. </w:t>
      </w:r>
    </w:p>
    <w:p w:rsidR="00FF2B32" w:rsidRPr="00167561" w:rsidRDefault="00FF2B32" w:rsidP="00FF2B32">
      <w:pPr>
        <w:widowControl w:val="0"/>
        <w:autoSpaceDE w:val="0"/>
        <w:autoSpaceDN w:val="0"/>
        <w:adjustRightInd w:val="0"/>
        <w:rPr>
          <w:rFonts w:cs="Times New Roman"/>
          <w:color w:val="343434"/>
        </w:rPr>
      </w:pPr>
      <w:r w:rsidRPr="00167561">
        <w:rPr>
          <w:rFonts w:cs="Times New Roman"/>
          <w:color w:val="343434"/>
        </w:rPr>
        <w:t>Proposals are expected to contribute to:</w:t>
      </w:r>
    </w:p>
    <w:p w:rsidR="00FF2B32" w:rsidRPr="00167561" w:rsidRDefault="00FF2B32" w:rsidP="00FF2B32">
      <w:pPr>
        <w:pStyle w:val="Paragrafoelenco"/>
        <w:widowControl w:val="0"/>
        <w:numPr>
          <w:ilvl w:val="0"/>
          <w:numId w:val="60"/>
        </w:numPr>
        <w:autoSpaceDE w:val="0"/>
        <w:autoSpaceDN w:val="0"/>
        <w:adjustRightInd w:val="0"/>
        <w:rPr>
          <w:rFonts w:cs="Times New Roman"/>
          <w:color w:val="343434"/>
        </w:rPr>
      </w:pPr>
      <w:r w:rsidRPr="00167561">
        <w:rPr>
          <w:rFonts w:cs="Times New Roman"/>
          <w:color w:val="343434"/>
        </w:rPr>
        <w:t xml:space="preserve">The objective of the European Union for climate action and sustainable development. </w:t>
      </w:r>
    </w:p>
    <w:p w:rsidR="00FF2B32" w:rsidRPr="00167561" w:rsidRDefault="00FF2B32" w:rsidP="00FF2B32">
      <w:pPr>
        <w:pStyle w:val="Paragrafoelenco"/>
        <w:widowControl w:val="0"/>
        <w:numPr>
          <w:ilvl w:val="0"/>
          <w:numId w:val="60"/>
        </w:numPr>
        <w:autoSpaceDE w:val="0"/>
        <w:autoSpaceDN w:val="0"/>
        <w:adjustRightInd w:val="0"/>
        <w:rPr>
          <w:rFonts w:cs="Times New Roman"/>
          <w:color w:val="343434"/>
        </w:rPr>
      </w:pPr>
      <w:r w:rsidRPr="00167561">
        <w:rPr>
          <w:rFonts w:cs="Times New Roman"/>
          <w:color w:val="343434"/>
        </w:rPr>
        <w:t xml:space="preserve">The objectives set by the Paris Agreement (COP21) and the New Urban Agenda.  </w:t>
      </w:r>
    </w:p>
    <w:p w:rsidR="00FF2B32" w:rsidRPr="00167561" w:rsidRDefault="00FF2B32" w:rsidP="00FF2B32">
      <w:pPr>
        <w:pStyle w:val="Paragrafoelenco"/>
        <w:widowControl w:val="0"/>
        <w:numPr>
          <w:ilvl w:val="0"/>
          <w:numId w:val="60"/>
        </w:numPr>
        <w:autoSpaceDE w:val="0"/>
        <w:autoSpaceDN w:val="0"/>
        <w:adjustRightInd w:val="0"/>
        <w:rPr>
          <w:rFonts w:cs="Times New Roman"/>
          <w:color w:val="343434"/>
        </w:rPr>
      </w:pPr>
      <w:r w:rsidRPr="00167561">
        <w:rPr>
          <w:rFonts w:cs="Times New Roman"/>
          <w:color w:val="343434"/>
        </w:rPr>
        <w:t xml:space="preserve">UN's Sustainable Development Goals 11 "Sustainable cities and communities" (with particular attention to 11.2) and 13 "Climate Action"  </w:t>
      </w:r>
    </w:p>
    <w:p w:rsidR="00FF2B32" w:rsidRPr="00167561" w:rsidRDefault="00FF2B32" w:rsidP="00FF2B32">
      <w:pPr>
        <w:pStyle w:val="Paragrafoelenco"/>
        <w:widowControl w:val="0"/>
        <w:numPr>
          <w:ilvl w:val="0"/>
          <w:numId w:val="60"/>
        </w:numPr>
        <w:autoSpaceDE w:val="0"/>
        <w:autoSpaceDN w:val="0"/>
        <w:adjustRightInd w:val="0"/>
        <w:rPr>
          <w:rFonts w:cs="Times New Roman"/>
          <w:color w:val="343434"/>
        </w:rPr>
      </w:pPr>
      <w:r w:rsidRPr="00167561">
        <w:rPr>
          <w:rFonts w:cs="Times New Roman"/>
          <w:color w:val="343434"/>
        </w:rPr>
        <w:t>Strengthening the collaboration of the European Union with Asia, Latin America and Africa.</w:t>
      </w:r>
    </w:p>
    <w:p w:rsidR="006B3F98" w:rsidRDefault="006B3F98" w:rsidP="006B3F98">
      <w:pPr>
        <w:widowControl w:val="0"/>
        <w:autoSpaceDE w:val="0"/>
        <w:autoSpaceDN w:val="0"/>
        <w:adjustRightInd w:val="0"/>
        <w:rPr>
          <w:rFonts w:cs="Times New Roman"/>
          <w:color w:val="343434"/>
        </w:rPr>
      </w:pPr>
    </w:p>
    <w:p w:rsidR="006B3F98" w:rsidRPr="00423489" w:rsidRDefault="006B3F98" w:rsidP="006B3F98">
      <w:pPr>
        <w:widowControl w:val="0"/>
        <w:autoSpaceDE w:val="0"/>
        <w:autoSpaceDN w:val="0"/>
        <w:adjustRightInd w:val="0"/>
        <w:rPr>
          <w:rFonts w:cs="Times New Roman"/>
          <w:color w:val="343434"/>
        </w:rPr>
      </w:pPr>
      <w:r w:rsidRPr="006A038A">
        <w:rPr>
          <w:rFonts w:cs="Times New Roman"/>
          <w:color w:val="343434"/>
          <w:u w:val="single"/>
        </w:rPr>
        <w:t>Type of action</w:t>
      </w:r>
      <w:r>
        <w:rPr>
          <w:rFonts w:cs="Times New Roman"/>
          <w:color w:val="343434"/>
        </w:rPr>
        <w:t>:  Coordination and Support Action</w:t>
      </w:r>
    </w:p>
    <w:p w:rsidR="003C7013" w:rsidRDefault="003C7013" w:rsidP="003C7013"/>
    <w:p w:rsidR="003C7013" w:rsidRPr="003C7013" w:rsidRDefault="003C7013" w:rsidP="002B563A">
      <w:pPr>
        <w:pStyle w:val="Paragrafoelenco"/>
        <w:numPr>
          <w:ilvl w:val="0"/>
          <w:numId w:val="15"/>
        </w:numPr>
        <w:rPr>
          <w:rFonts w:eastAsiaTheme="majorEastAsia" w:cs="Times New Roman"/>
          <w:b/>
          <w:bCs/>
          <w:sz w:val="32"/>
          <w:szCs w:val="32"/>
        </w:rPr>
      </w:pPr>
      <w:r>
        <w:rPr>
          <w:rFonts w:eastAsiaTheme="majorEastAsia" w:cs="Times New Roman"/>
          <w:b/>
          <w:bCs/>
          <w:sz w:val="32"/>
          <w:szCs w:val="32"/>
        </w:rPr>
        <w:lastRenderedPageBreak/>
        <w:t>Cross-Cutting Call:</w:t>
      </w:r>
      <w:r w:rsidRPr="003C7013">
        <w:rPr>
          <w:rFonts w:eastAsiaTheme="majorEastAsia" w:cs="Times New Roman"/>
          <w:b/>
          <w:bCs/>
          <w:sz w:val="32"/>
          <w:szCs w:val="32"/>
        </w:rPr>
        <w:t xml:space="preserve"> Building a Low-Carbon, Climate Resilient Future: Next-Generation Batteries</w:t>
      </w:r>
    </w:p>
    <w:p w:rsidR="003573F4" w:rsidRDefault="003573F4" w:rsidP="003573F4">
      <w:pPr>
        <w:pStyle w:val="Paragrafoelenco"/>
        <w:spacing w:after="0"/>
        <w:ind w:left="1080"/>
        <w:rPr>
          <w:rFonts w:eastAsiaTheme="majorEastAsia" w:cs="Times New Roman"/>
          <w:bCs/>
          <w:szCs w:val="24"/>
        </w:rPr>
      </w:pPr>
      <w:r w:rsidRPr="00F24016">
        <w:rPr>
          <w:rFonts w:eastAsiaTheme="majorEastAsia" w:cs="Times New Roman"/>
          <w:bCs/>
          <w:szCs w:val="24"/>
        </w:rPr>
        <w:t xml:space="preserve">(Indicative budget: </w:t>
      </w:r>
      <w:r>
        <w:rPr>
          <w:rFonts w:eastAsiaTheme="majorEastAsia" w:cs="Times New Roman"/>
          <w:bCs/>
          <w:szCs w:val="24"/>
        </w:rPr>
        <w:t>……….)</w:t>
      </w:r>
    </w:p>
    <w:p w:rsidR="00F24016" w:rsidRPr="00F24016" w:rsidRDefault="00F24016" w:rsidP="00F24016"/>
    <w:p w:rsidR="003573F4" w:rsidRPr="003573F4" w:rsidRDefault="003573F4" w:rsidP="002E25C5">
      <w:pPr>
        <w:rPr>
          <w:b/>
        </w:rPr>
      </w:pPr>
      <w:r w:rsidRPr="003573F4">
        <w:rPr>
          <w:b/>
          <w:color w:val="000000"/>
        </w:rPr>
        <w:t>LC-BAT-8-2020: Next-generation batteries for stationary energy storage</w:t>
      </w:r>
      <w:r>
        <w:rPr>
          <w:b/>
          <w:color w:val="000000"/>
        </w:rPr>
        <w:t xml:space="preserve"> (Energy part)</w:t>
      </w:r>
    </w:p>
    <w:p w:rsidR="003573F4" w:rsidRPr="003573F4" w:rsidRDefault="003573F4" w:rsidP="002E25C5">
      <w:pPr>
        <w:rPr>
          <w:b/>
        </w:rPr>
      </w:pPr>
      <w:r w:rsidRPr="003573F4">
        <w:rPr>
          <w:b/>
          <w:color w:val="000000"/>
        </w:rPr>
        <w:t>LC-BAT-9-2020: Hybridisation of battery systems for stationary energy storage</w:t>
      </w:r>
      <w:r>
        <w:rPr>
          <w:b/>
          <w:color w:val="000000"/>
        </w:rPr>
        <w:t xml:space="preserve"> (Energy part)</w:t>
      </w:r>
    </w:p>
    <w:p w:rsidR="002E25C5" w:rsidRDefault="002E25C5" w:rsidP="002E25C5">
      <w:pPr>
        <w:rPr>
          <w:b/>
          <w:color w:val="000000"/>
        </w:rPr>
      </w:pPr>
    </w:p>
    <w:p w:rsidR="002E25C5" w:rsidRDefault="002E25C5" w:rsidP="002E25C5">
      <w:pPr>
        <w:rPr>
          <w:b/>
          <w:color w:val="000000"/>
        </w:rPr>
      </w:pPr>
    </w:p>
    <w:p w:rsidR="006B3F98" w:rsidRPr="00423489" w:rsidRDefault="006B3F98" w:rsidP="006B3F98">
      <w:pPr>
        <w:rPr>
          <w:rFonts w:cs="Times New Roman"/>
          <w:b/>
        </w:rPr>
      </w:pPr>
      <w:r w:rsidRPr="00423489">
        <w:rPr>
          <w:rFonts w:cs="Times New Roman"/>
          <w:b/>
          <w:color w:val="000000"/>
        </w:rPr>
        <w:t xml:space="preserve">LC-BAT-10-2020: Next generation and realisation of battery packs for BEV and HEV </w:t>
      </w:r>
    </w:p>
    <w:p w:rsidR="006B3F98" w:rsidRPr="00423489" w:rsidRDefault="006B3F98" w:rsidP="006B3F98">
      <w:pPr>
        <w:rPr>
          <w:rFonts w:cs="Times New Roman"/>
          <w:u w:val="single"/>
        </w:rPr>
      </w:pPr>
      <w:r w:rsidRPr="00423489">
        <w:rPr>
          <w:rFonts w:cs="Times New Roman"/>
          <w:u w:val="single"/>
        </w:rPr>
        <w:t>Specific challenge:</w:t>
      </w:r>
    </w:p>
    <w:p w:rsidR="006B3F98" w:rsidRPr="00423489" w:rsidRDefault="006B3F98" w:rsidP="006B3F98">
      <w:pPr>
        <w:rPr>
          <w:rFonts w:cs="Times New Roman"/>
        </w:rPr>
      </w:pPr>
      <w:r w:rsidRPr="00423489">
        <w:rPr>
          <w:rFonts w:cs="Times New Roman"/>
        </w:rPr>
        <w:t xml:space="preserve"> To accelerate the mass market take-up of battery electric vehicles (BEV) and plug-in hybrids (PHEV), it will </w:t>
      </w:r>
      <w:r>
        <w:rPr>
          <w:rFonts w:cs="Times New Roman"/>
        </w:rPr>
        <w:t xml:space="preserve">be </w:t>
      </w:r>
      <w:r w:rsidRPr="00423489">
        <w:rPr>
          <w:rFonts w:cs="Times New Roman"/>
        </w:rPr>
        <w:t>necessary to increase the density of battery packs in terms of weight and package space in order to improve range and decrease weight. Moreover, shorter charging times for BEVs through high-power charging will enable travelling over longer distances, imposing further challenges on cooling needs. Higher performance of battery pack raises safety issues which require more robust and flexible advanced Battery Management Systems (BMS). A special attention shall be given to battery pack sustainability through the whole lifecycle – from material choice and pack manufacturing, to battery pack reuse and recycling.</w:t>
      </w:r>
    </w:p>
    <w:p w:rsidR="006B3F98" w:rsidRDefault="006B3F98" w:rsidP="006B3F98">
      <w:pPr>
        <w:rPr>
          <w:rFonts w:cs="Times New Roman"/>
        </w:rPr>
      </w:pPr>
      <w:r w:rsidRPr="00423489">
        <w:rPr>
          <w:rFonts w:cs="Times New Roman"/>
        </w:rPr>
        <w:t xml:space="preserve">Besides research on advanced electro-chemistries and cell manufacturing, which are not part of this topic, the integration of battery rechargeable cells into battery packs plays an important role. However, the manufacturing of battery primary cells and their electrochemistry influences their shape and thermal behaviour and hence also the way how they can be integrated into modules and battery packs. </w:t>
      </w:r>
    </w:p>
    <w:p w:rsidR="006B3F98" w:rsidRPr="00423489" w:rsidRDefault="006B3F98" w:rsidP="006B3F98">
      <w:pPr>
        <w:rPr>
          <w:rFonts w:cs="Times New Roman"/>
        </w:rPr>
      </w:pPr>
      <w:r w:rsidRPr="00423489">
        <w:rPr>
          <w:rFonts w:cs="Times New Roman"/>
        </w:rPr>
        <w:t xml:space="preserve">Advanced concepts of BMS relating to hardware and software enabling cell/module/pack communication need to be developed in order to maximise the performance of the final battery system used in vehicles. Safety and modularity aspects must be taken into account when increasing battery pack energy density. When aiming at large-scale production of high-density battery packs, manufacturing processes of modules, and their easy and efficient integration into packs need to take into consideration the choice of materials and requirements related to safety, quality, and fast and cost efficient fabrication. Also, health and environmental aspects of advanced battery pack materials shall be considered over the lifecycle including cases of failure, and reuse/recycling. </w:t>
      </w:r>
    </w:p>
    <w:p w:rsidR="006B3F98" w:rsidRPr="006C44F5" w:rsidRDefault="006B3F98" w:rsidP="006B3F98">
      <w:pPr>
        <w:rPr>
          <w:rFonts w:cs="Times New Roman"/>
          <w:u w:val="single"/>
        </w:rPr>
      </w:pPr>
      <w:r w:rsidRPr="006C44F5">
        <w:rPr>
          <w:rFonts w:cs="Times New Roman"/>
          <w:u w:val="single"/>
        </w:rPr>
        <w:t>Scope:</w:t>
      </w:r>
    </w:p>
    <w:p w:rsidR="006B3F98" w:rsidRPr="00423489" w:rsidRDefault="006B3F98" w:rsidP="006B3F98">
      <w:pPr>
        <w:rPr>
          <w:rFonts w:cs="Times New Roman"/>
        </w:rPr>
      </w:pPr>
      <w:r w:rsidRPr="00423489">
        <w:rPr>
          <w:rFonts w:cs="Times New Roman"/>
        </w:rPr>
        <w:t>Proposals will have to address all of the following technical areas:</w:t>
      </w:r>
    </w:p>
    <w:p w:rsidR="006B3F98" w:rsidRDefault="006B3F98" w:rsidP="006B3F98">
      <w:pPr>
        <w:numPr>
          <w:ilvl w:val="0"/>
          <w:numId w:val="48"/>
        </w:numPr>
        <w:spacing w:after="0" w:line="240" w:lineRule="auto"/>
        <w:ind w:left="1068"/>
        <w:rPr>
          <w:rFonts w:cs="Times New Roman"/>
        </w:rPr>
      </w:pPr>
      <w:r w:rsidRPr="00423489">
        <w:rPr>
          <w:rFonts w:cs="Times New Roman"/>
        </w:rPr>
        <w:lastRenderedPageBreak/>
        <w:t>Crashworthy battery packs and systems using advanced lightweight materials and module/pack electrical and thermal design for safe high-power charging considering aspects of manufacturing, reuse and recycling/sustainability by improved packaging, integration and modularity of battery systems.</w:t>
      </w:r>
    </w:p>
    <w:p w:rsidR="006B3F98" w:rsidRPr="00423489" w:rsidRDefault="006B3F98" w:rsidP="006B3F98">
      <w:pPr>
        <w:spacing w:after="0" w:line="240" w:lineRule="auto"/>
        <w:ind w:left="1068"/>
        <w:rPr>
          <w:rFonts w:cs="Times New Roman"/>
        </w:rPr>
      </w:pPr>
    </w:p>
    <w:p w:rsidR="006B3F98" w:rsidRDefault="006B3F98" w:rsidP="006B3F98">
      <w:pPr>
        <w:numPr>
          <w:ilvl w:val="0"/>
          <w:numId w:val="48"/>
        </w:numPr>
        <w:spacing w:after="0" w:line="240" w:lineRule="auto"/>
        <w:ind w:left="1068"/>
        <w:rPr>
          <w:rFonts w:cs="Times New Roman"/>
        </w:rPr>
      </w:pPr>
      <w:r w:rsidRPr="00423489">
        <w:rPr>
          <w:rFonts w:cs="Times New Roman"/>
        </w:rPr>
        <w:t>Flexible advanced battery management systems capable of being used on different types of packs and vehicles with different use patterns, and underlying provision to be used in second life applications.</w:t>
      </w:r>
    </w:p>
    <w:p w:rsidR="006B3F98" w:rsidRPr="00423489" w:rsidRDefault="006B3F98" w:rsidP="006B3F98">
      <w:pPr>
        <w:spacing w:after="0" w:line="240" w:lineRule="auto"/>
        <w:ind w:left="1068"/>
        <w:rPr>
          <w:rFonts w:cs="Times New Roman"/>
        </w:rPr>
      </w:pPr>
    </w:p>
    <w:p w:rsidR="006B3F98" w:rsidRDefault="006B3F98" w:rsidP="006B3F98">
      <w:pPr>
        <w:numPr>
          <w:ilvl w:val="0"/>
          <w:numId w:val="48"/>
        </w:numPr>
        <w:spacing w:after="0" w:line="240" w:lineRule="auto"/>
        <w:ind w:left="1068"/>
        <w:rPr>
          <w:rFonts w:cs="Times New Roman"/>
        </w:rPr>
      </w:pPr>
      <w:r w:rsidRPr="00423489">
        <w:rPr>
          <w:rFonts w:cs="Times New Roman"/>
        </w:rPr>
        <w:t xml:space="preserve">Advanced functionalities of battery management systems to enable control of modules and packs and their remote maintenance and troubleshooting, software updating and other functions. </w:t>
      </w:r>
    </w:p>
    <w:p w:rsidR="006B3F98" w:rsidRPr="00423489" w:rsidRDefault="006B3F98" w:rsidP="006B3F98">
      <w:pPr>
        <w:spacing w:after="0" w:line="240" w:lineRule="auto"/>
        <w:ind w:left="1068"/>
        <w:rPr>
          <w:rFonts w:cs="Times New Roman"/>
        </w:rPr>
      </w:pPr>
    </w:p>
    <w:p w:rsidR="006B3F98" w:rsidRDefault="006B3F98" w:rsidP="006B3F98">
      <w:pPr>
        <w:numPr>
          <w:ilvl w:val="0"/>
          <w:numId w:val="48"/>
        </w:numPr>
        <w:spacing w:after="0" w:line="240" w:lineRule="auto"/>
        <w:ind w:left="1068"/>
        <w:rPr>
          <w:rFonts w:cs="Times New Roman"/>
        </w:rPr>
      </w:pPr>
      <w:r w:rsidRPr="00423489">
        <w:rPr>
          <w:rFonts w:cs="Times New Roman"/>
        </w:rPr>
        <w:t xml:space="preserve">Special attention shall be given high voltage systems compatible with high-power ultra-fast charging and related implications, including insulation, advanced models (including for instance data mining and big data on existing databases) for monitoring thermal state and estimation of application-dependant State of Health (i.e. in first and second use). </w:t>
      </w:r>
    </w:p>
    <w:p w:rsidR="006B3F98" w:rsidRPr="00423489" w:rsidRDefault="006B3F98" w:rsidP="006B3F98">
      <w:pPr>
        <w:spacing w:after="0" w:line="240" w:lineRule="auto"/>
        <w:ind w:left="1068"/>
        <w:rPr>
          <w:rFonts w:cs="Times New Roman"/>
        </w:rPr>
      </w:pPr>
    </w:p>
    <w:p w:rsidR="006B3F98" w:rsidRPr="00423489" w:rsidRDefault="006B3F98" w:rsidP="006B3F98">
      <w:pPr>
        <w:numPr>
          <w:ilvl w:val="0"/>
          <w:numId w:val="48"/>
        </w:numPr>
        <w:spacing w:after="0" w:line="240" w:lineRule="auto"/>
        <w:ind w:left="1068"/>
        <w:rPr>
          <w:rFonts w:cs="Times New Roman"/>
        </w:rPr>
      </w:pPr>
      <w:r w:rsidRPr="00423489">
        <w:rPr>
          <w:rFonts w:cs="Times New Roman"/>
        </w:rPr>
        <w:t>Development and qualification of future performance-related test procedures</w:t>
      </w:r>
      <w:r w:rsidRPr="00423489">
        <w:rPr>
          <w:rFonts w:cs="Times New Roman"/>
          <w:color w:val="E36C0A" w:themeColor="accent6" w:themeShade="BF"/>
        </w:rPr>
        <w:t xml:space="preserve"> </w:t>
      </w:r>
      <w:r w:rsidRPr="00423489">
        <w:rPr>
          <w:rFonts w:cs="Times New Roman"/>
        </w:rPr>
        <w:t>of developed functionalities under real-world conditions, incl. extreme environmental conditions.</w:t>
      </w:r>
    </w:p>
    <w:p w:rsidR="006B3F98" w:rsidRPr="00423489" w:rsidRDefault="006B3F98" w:rsidP="006B3F98">
      <w:pPr>
        <w:numPr>
          <w:ilvl w:val="0"/>
          <w:numId w:val="48"/>
        </w:numPr>
        <w:spacing w:after="0" w:line="240" w:lineRule="auto"/>
        <w:ind w:left="1068"/>
        <w:rPr>
          <w:rFonts w:cs="Times New Roman"/>
        </w:rPr>
      </w:pPr>
      <w:r w:rsidRPr="00423489">
        <w:rPr>
          <w:rFonts w:cs="Times New Roman"/>
        </w:rPr>
        <w:t>Development and qualification of future safety related test procedures</w:t>
      </w:r>
      <w:r w:rsidRPr="00423489">
        <w:rPr>
          <w:rFonts w:cs="Times New Roman"/>
          <w:color w:val="E36C0A" w:themeColor="accent6" w:themeShade="BF"/>
        </w:rPr>
        <w:t xml:space="preserve"> </w:t>
      </w:r>
      <w:r w:rsidRPr="00423489">
        <w:rPr>
          <w:rFonts w:cs="Times New Roman"/>
        </w:rPr>
        <w:t>e.g. venting/management of gases, battery failure warning signals, thermal propagation.</w:t>
      </w:r>
    </w:p>
    <w:p w:rsidR="00362CED" w:rsidRDefault="00362CED" w:rsidP="002D2AD5">
      <w:pPr>
        <w:spacing w:after="120" w:line="240" w:lineRule="auto"/>
        <w:jc w:val="left"/>
        <w:rPr>
          <w:rFonts w:cs="Times New Roman"/>
          <w:szCs w:val="24"/>
        </w:rPr>
      </w:pPr>
    </w:p>
    <w:p w:rsidR="00362CED" w:rsidRPr="003A1CFF" w:rsidRDefault="00362CED" w:rsidP="002D2AD5">
      <w:pPr>
        <w:spacing w:after="120" w:line="240" w:lineRule="auto"/>
        <w:jc w:val="left"/>
      </w:pPr>
      <w:r w:rsidRPr="00362CED">
        <w:rPr>
          <w:rFonts w:cs="Times New Roman"/>
          <w:szCs w:val="24"/>
        </w:rPr>
        <w:t>The Commission considers that proposals requesting  a contribution from the EU of  between EUR X and Y million would allow the specific challenge to be addressed appropriately</w:t>
      </w:r>
    </w:p>
    <w:p w:rsidR="006B3F98" w:rsidRPr="00423489" w:rsidRDefault="006B3F98" w:rsidP="006B3F98">
      <w:pPr>
        <w:rPr>
          <w:rFonts w:cs="Times New Roman"/>
        </w:rPr>
      </w:pPr>
    </w:p>
    <w:p w:rsidR="006B3F98" w:rsidRPr="00F1664C" w:rsidRDefault="006B3F98" w:rsidP="006B3F98">
      <w:pPr>
        <w:rPr>
          <w:rFonts w:cs="Times New Roman"/>
          <w:u w:val="single"/>
        </w:rPr>
      </w:pPr>
      <w:r>
        <w:rPr>
          <w:rFonts w:cs="Times New Roman"/>
          <w:u w:val="single"/>
        </w:rPr>
        <w:t>Expected impact:</w:t>
      </w:r>
    </w:p>
    <w:p w:rsidR="006B3F98" w:rsidRDefault="006B3F98" w:rsidP="006B3F98">
      <w:pPr>
        <w:pStyle w:val="Paragrafoelenco"/>
        <w:numPr>
          <w:ilvl w:val="0"/>
          <w:numId w:val="48"/>
        </w:numPr>
        <w:spacing w:after="0" w:line="240" w:lineRule="auto"/>
      </w:pPr>
      <w:r w:rsidRPr="008F0A54">
        <w:t>XX%</w:t>
      </w:r>
      <w:r w:rsidRPr="00423489">
        <w:t xml:space="preserve"> reduced battery system weight at constant electric vehicle range for mid</w:t>
      </w:r>
      <w:r>
        <w:t>-size battery electric vehicles.</w:t>
      </w:r>
    </w:p>
    <w:p w:rsidR="006B3F98" w:rsidRPr="00423489" w:rsidRDefault="006B3F98" w:rsidP="006B3F98">
      <w:pPr>
        <w:pStyle w:val="Paragrafoelenco"/>
        <w:spacing w:after="0" w:line="240" w:lineRule="auto"/>
      </w:pPr>
    </w:p>
    <w:p w:rsidR="006B3F98" w:rsidRDefault="006B3F98" w:rsidP="006B3F98">
      <w:pPr>
        <w:pStyle w:val="Paragrafoelenco"/>
        <w:numPr>
          <w:ilvl w:val="0"/>
          <w:numId w:val="48"/>
        </w:numPr>
        <w:spacing w:after="0" w:line="240" w:lineRule="auto"/>
      </w:pPr>
      <w:r w:rsidRPr="008F0A54">
        <w:t>XX%</w:t>
      </w:r>
      <w:r w:rsidRPr="00423489">
        <w:t xml:space="preserve"> shorter recharging time</w:t>
      </w:r>
      <w:r w:rsidRPr="00423489">
        <w:rPr>
          <w:color w:val="E36C0A" w:themeColor="accent6" w:themeShade="BF"/>
        </w:rPr>
        <w:t xml:space="preserve"> </w:t>
      </w:r>
      <w:r w:rsidRPr="00423489">
        <w:t>at constant electric vehicle range compared to MY2018 best in class BEV</w:t>
      </w:r>
      <w:r>
        <w:t>.</w:t>
      </w:r>
    </w:p>
    <w:p w:rsidR="006B3F98" w:rsidRPr="00423489" w:rsidRDefault="006B3F98" w:rsidP="006B3F98">
      <w:pPr>
        <w:pStyle w:val="Paragrafoelenco"/>
        <w:spacing w:after="0" w:line="240" w:lineRule="auto"/>
      </w:pPr>
    </w:p>
    <w:p w:rsidR="006B3F98" w:rsidRPr="008F0A54" w:rsidRDefault="006B3F98" w:rsidP="006B3F98">
      <w:pPr>
        <w:pStyle w:val="Paragrafoelenco"/>
        <w:numPr>
          <w:ilvl w:val="0"/>
          <w:numId w:val="48"/>
        </w:numPr>
        <w:spacing w:after="0" w:line="240" w:lineRule="auto"/>
      </w:pPr>
      <w:r w:rsidRPr="00423489">
        <w:t>The combination of these improvements</w:t>
      </w:r>
      <w:r w:rsidRPr="00423489">
        <w:rPr>
          <w:lang w:val="en-US"/>
        </w:rPr>
        <w:t xml:space="preserve"> with new components and functionalities on the vehicle (and on infrastructure side, coming from topics LC-GV-01-2018, LC-GV-02-2018 and LC-GV-03-2018) should allow the development of new concepts for affordable FEVs which enable long duration trips (e.g. 700-1000km day trips across different Member States) with not more than respectively 60-90 minutes additional travel time in comparison with ICE vehicles and without additional degradation impact on the FEV powertrain including the battery when used for max 10% of the charging events. </w:t>
      </w:r>
    </w:p>
    <w:p w:rsidR="006B3F98" w:rsidRPr="00423489" w:rsidRDefault="006B3F98" w:rsidP="006B3F98">
      <w:pPr>
        <w:pStyle w:val="Paragrafoelenco"/>
        <w:spacing w:after="0" w:line="240" w:lineRule="auto"/>
      </w:pPr>
    </w:p>
    <w:p w:rsidR="006B3F98" w:rsidRDefault="006B3F98" w:rsidP="006B3F98">
      <w:pPr>
        <w:pStyle w:val="Paragrafoelenco"/>
        <w:numPr>
          <w:ilvl w:val="0"/>
          <w:numId w:val="48"/>
        </w:numPr>
        <w:spacing w:after="0" w:line="240" w:lineRule="auto"/>
      </w:pPr>
      <w:r w:rsidRPr="00423489">
        <w:lastRenderedPageBreak/>
        <w:t>Extended useful life of battery to 200 000 km in real driving referring to a mid-size passenger car using improved battery balancing and thermal management during high-power charging/discharging</w:t>
      </w:r>
      <w:r>
        <w:t>.</w:t>
      </w:r>
    </w:p>
    <w:p w:rsidR="006B3F98" w:rsidRPr="00423489" w:rsidRDefault="006B3F98" w:rsidP="006B3F98">
      <w:pPr>
        <w:pStyle w:val="Paragrafoelenco"/>
        <w:spacing w:after="0" w:line="240" w:lineRule="auto"/>
      </w:pPr>
    </w:p>
    <w:p w:rsidR="006B3F98" w:rsidRDefault="006B3F98" w:rsidP="006B3F98">
      <w:pPr>
        <w:pStyle w:val="Paragrafoelenco"/>
        <w:numPr>
          <w:ilvl w:val="0"/>
          <w:numId w:val="48"/>
        </w:numPr>
        <w:spacing w:after="0" w:line="240" w:lineRule="auto"/>
      </w:pPr>
      <w:r w:rsidRPr="00423489">
        <w:t>Considerably improved knowledge on module and pack sensorisation and thermal management.</w:t>
      </w:r>
    </w:p>
    <w:p w:rsidR="006B3F98" w:rsidRDefault="006B3F98" w:rsidP="006B3F98">
      <w:pPr>
        <w:spacing w:after="0" w:line="240" w:lineRule="auto"/>
        <w:contextualSpacing/>
      </w:pPr>
    </w:p>
    <w:p w:rsidR="006B3F98" w:rsidRPr="00423489" w:rsidRDefault="006B3F98" w:rsidP="006B3F98">
      <w:pPr>
        <w:spacing w:after="0" w:line="240" w:lineRule="auto"/>
        <w:contextualSpacing/>
      </w:pPr>
      <w:r w:rsidRPr="00F1664C">
        <w:rPr>
          <w:u w:val="single"/>
        </w:rPr>
        <w:t>Type of action</w:t>
      </w:r>
      <w:r>
        <w:t>: Innovation Action</w:t>
      </w:r>
    </w:p>
    <w:p w:rsidR="006B3F98" w:rsidRDefault="006B3F98" w:rsidP="002E25C5">
      <w:pPr>
        <w:rPr>
          <w:rFonts w:cs="Calibri"/>
        </w:rPr>
      </w:pPr>
    </w:p>
    <w:p w:rsidR="00186EF5" w:rsidRPr="009D4A9B" w:rsidRDefault="00186EF5" w:rsidP="00186EF5">
      <w:pPr>
        <w:rPr>
          <w:rFonts w:cs="Times New Roman"/>
          <w:b/>
          <w:color w:val="00B0F0"/>
        </w:rPr>
      </w:pPr>
      <w:r>
        <w:rPr>
          <w:rFonts w:cs="Times New Roman"/>
          <w:b/>
        </w:rPr>
        <w:t>LC-BAT-11</w:t>
      </w:r>
      <w:r w:rsidRPr="00423489">
        <w:rPr>
          <w:rFonts w:cs="Times New Roman"/>
          <w:b/>
        </w:rPr>
        <w:t xml:space="preserve">-2020: </w:t>
      </w:r>
      <w:r w:rsidRPr="00423489">
        <w:rPr>
          <w:rFonts w:cs="Times New Roman"/>
          <w:b/>
          <w:lang w:val="en-US"/>
        </w:rPr>
        <w:t xml:space="preserve">Reducing the cost of large batteries for waterborne transport </w:t>
      </w:r>
      <w:r>
        <w:rPr>
          <w:rFonts w:cs="Times New Roman"/>
          <w:lang w:val="en-US"/>
        </w:rPr>
        <w:t>(RIA</w:t>
      </w:r>
      <w:r w:rsidRPr="00423489">
        <w:rPr>
          <w:rFonts w:cs="Times New Roman"/>
          <w:lang w:val="en-US"/>
        </w:rPr>
        <w:t>)</w:t>
      </w:r>
      <w:r w:rsidRPr="00423489">
        <w:rPr>
          <w:rFonts w:cs="Times New Roman"/>
        </w:rPr>
        <w:t xml:space="preserve"> </w:t>
      </w:r>
    </w:p>
    <w:p w:rsidR="00186EF5" w:rsidRPr="00F1664C" w:rsidRDefault="00186EF5" w:rsidP="00186EF5">
      <w:pPr>
        <w:rPr>
          <w:rFonts w:cs="Times New Roman"/>
          <w:u w:val="single"/>
        </w:rPr>
      </w:pPr>
      <w:r w:rsidRPr="00F1664C">
        <w:rPr>
          <w:rFonts w:cs="Times New Roman"/>
          <w:u w:val="single"/>
        </w:rPr>
        <w:t>Specific Challenge:</w:t>
      </w:r>
    </w:p>
    <w:p w:rsidR="00186EF5" w:rsidRPr="00423489" w:rsidRDefault="00186EF5" w:rsidP="00186EF5">
      <w:pPr>
        <w:rPr>
          <w:rFonts w:cs="Times New Roman"/>
        </w:rPr>
      </w:pPr>
      <w:r w:rsidRPr="00423489">
        <w:rPr>
          <w:rFonts w:cs="Times New Roman"/>
        </w:rPr>
        <w:t xml:space="preserve">Large battery packs are increasingly deployed to improve the efficiency and to eliminate emissions from waterborne transport. However waterborne transport batteries can be up to ten times more expensive than an automotive battery of equivalent capacity and their high cost is an important barrier to increasing the deployment of both hybrid and fully battery electric shipping. Unlike for other transport modes, the space, weight and consequently power density of waterborne transport batteries is usually of secondary importance within the systems total life cycle cost. Several factors contribute to the cost difference including production processes, safety certification, fire suppression, economies of scale and assembly costs. The challenge is to substantially reduce the cost of large waterborne transport battery systems and cells for both marine and inland waterway transport applications. </w:t>
      </w:r>
    </w:p>
    <w:p w:rsidR="00186EF5" w:rsidRPr="00F1664C" w:rsidRDefault="00186EF5" w:rsidP="00186EF5">
      <w:pPr>
        <w:rPr>
          <w:rFonts w:cs="Times New Roman"/>
          <w:color w:val="000000"/>
          <w:u w:val="single"/>
        </w:rPr>
      </w:pPr>
      <w:r w:rsidRPr="00F1664C">
        <w:rPr>
          <w:rFonts w:cs="Times New Roman"/>
          <w:color w:val="000000"/>
          <w:u w:val="single"/>
        </w:rPr>
        <w:t>Scope:</w:t>
      </w:r>
    </w:p>
    <w:p w:rsidR="00186EF5" w:rsidRPr="00423489" w:rsidRDefault="00186EF5" w:rsidP="00186EF5">
      <w:pPr>
        <w:rPr>
          <w:rFonts w:cs="Times New Roman"/>
          <w:color w:val="000000"/>
        </w:rPr>
      </w:pPr>
      <w:r w:rsidRPr="00423489">
        <w:rPr>
          <w:rFonts w:cs="Times New Roman"/>
          <w:color w:val="000000"/>
        </w:rPr>
        <w:t>Proposals can address either the battery cell or the battery system (racks, battery management system, fault detection and any integrated fire suppression) or both the cell and battery system.</w:t>
      </w:r>
    </w:p>
    <w:p w:rsidR="00186EF5" w:rsidRPr="00423489" w:rsidRDefault="00186EF5" w:rsidP="00186EF5">
      <w:pPr>
        <w:rPr>
          <w:rFonts w:cs="Times New Roman"/>
          <w:color w:val="000000"/>
        </w:rPr>
      </w:pPr>
      <w:r w:rsidRPr="00423489">
        <w:rPr>
          <w:rFonts w:cs="Times New Roman"/>
          <w:color w:val="000000"/>
        </w:rPr>
        <w:t>All the following aspect should be addressed.</w:t>
      </w:r>
    </w:p>
    <w:p w:rsidR="00186EF5" w:rsidRDefault="00186EF5" w:rsidP="00186EF5">
      <w:pPr>
        <w:pStyle w:val="Paragrafoelenco"/>
        <w:numPr>
          <w:ilvl w:val="0"/>
          <w:numId w:val="51"/>
        </w:numPr>
        <w:rPr>
          <w:color w:val="000000"/>
        </w:rPr>
      </w:pPr>
      <w:r w:rsidRPr="00423489">
        <w:rPr>
          <w:color w:val="000000"/>
        </w:rPr>
        <w:t xml:space="preserve">With respect to waterborne transport, research and develop a large battery system and/or battery cell that is substantially cheaper with respect to existing system.  </w:t>
      </w:r>
    </w:p>
    <w:p w:rsidR="00186EF5" w:rsidRPr="00423489" w:rsidRDefault="00186EF5" w:rsidP="00186EF5">
      <w:pPr>
        <w:pStyle w:val="Paragrafoelenco"/>
        <w:rPr>
          <w:color w:val="000000"/>
        </w:rPr>
      </w:pPr>
    </w:p>
    <w:p w:rsidR="00186EF5" w:rsidRDefault="00186EF5" w:rsidP="00186EF5">
      <w:pPr>
        <w:pStyle w:val="Paragrafoelenco"/>
        <w:numPr>
          <w:ilvl w:val="0"/>
          <w:numId w:val="51"/>
        </w:numPr>
        <w:rPr>
          <w:color w:val="000000"/>
        </w:rPr>
      </w:pPr>
      <w:r w:rsidRPr="00423489">
        <w:rPr>
          <w:color w:val="000000"/>
        </w:rPr>
        <w:t>Work should be applicable to battery systems of at least 1 MWh capacity.</w:t>
      </w:r>
    </w:p>
    <w:p w:rsidR="00186EF5" w:rsidRPr="00423489" w:rsidRDefault="00186EF5" w:rsidP="00186EF5">
      <w:pPr>
        <w:pStyle w:val="Paragrafoelenco"/>
        <w:rPr>
          <w:color w:val="000000"/>
        </w:rPr>
      </w:pPr>
    </w:p>
    <w:p w:rsidR="00186EF5" w:rsidRDefault="00186EF5" w:rsidP="00186EF5">
      <w:pPr>
        <w:pStyle w:val="Paragrafoelenco"/>
        <w:numPr>
          <w:ilvl w:val="0"/>
          <w:numId w:val="51"/>
        </w:numPr>
        <w:rPr>
          <w:color w:val="000000"/>
        </w:rPr>
      </w:pPr>
      <w:r w:rsidRPr="00423489">
        <w:rPr>
          <w:color w:val="000000"/>
        </w:rPr>
        <w:t xml:space="preserve">Prove the technology and manufacturing processes through system trials and testing. </w:t>
      </w:r>
    </w:p>
    <w:p w:rsidR="00186EF5" w:rsidRPr="00423489" w:rsidRDefault="00186EF5" w:rsidP="00186EF5">
      <w:pPr>
        <w:pStyle w:val="Paragrafoelenco"/>
        <w:rPr>
          <w:color w:val="000000"/>
        </w:rPr>
      </w:pPr>
    </w:p>
    <w:p w:rsidR="00186EF5" w:rsidRDefault="00186EF5" w:rsidP="00186EF5">
      <w:pPr>
        <w:pStyle w:val="Paragrafoelenco"/>
        <w:numPr>
          <w:ilvl w:val="0"/>
          <w:numId w:val="51"/>
        </w:numPr>
        <w:rPr>
          <w:color w:val="000000"/>
        </w:rPr>
      </w:pPr>
      <w:r w:rsidRPr="00423489">
        <w:rPr>
          <w:color w:val="000000"/>
        </w:rPr>
        <w:t xml:space="preserve">Address production process efficiency. </w:t>
      </w:r>
    </w:p>
    <w:p w:rsidR="00186EF5" w:rsidRPr="00423489" w:rsidRDefault="00186EF5" w:rsidP="00186EF5">
      <w:pPr>
        <w:pStyle w:val="Paragrafoelenco"/>
        <w:rPr>
          <w:color w:val="000000"/>
        </w:rPr>
      </w:pPr>
    </w:p>
    <w:p w:rsidR="00186EF5" w:rsidRDefault="00186EF5" w:rsidP="00186EF5">
      <w:pPr>
        <w:pStyle w:val="Paragrafoelenco"/>
        <w:numPr>
          <w:ilvl w:val="0"/>
          <w:numId w:val="51"/>
        </w:numPr>
        <w:rPr>
          <w:color w:val="000000"/>
        </w:rPr>
      </w:pPr>
      <w:r w:rsidRPr="00423489">
        <w:rPr>
          <w:color w:val="000000"/>
        </w:rPr>
        <w:t xml:space="preserve">Address the requirements for type approval from relevant authorities including a comprehensive risk based safety assessment. </w:t>
      </w:r>
    </w:p>
    <w:p w:rsidR="00186EF5" w:rsidRPr="00423489" w:rsidRDefault="00186EF5" w:rsidP="00186EF5">
      <w:pPr>
        <w:pStyle w:val="Paragrafoelenco"/>
        <w:rPr>
          <w:color w:val="000000"/>
        </w:rPr>
      </w:pPr>
    </w:p>
    <w:p w:rsidR="00186EF5" w:rsidRDefault="00186EF5" w:rsidP="00186EF5">
      <w:pPr>
        <w:pStyle w:val="Paragrafoelenco"/>
        <w:numPr>
          <w:ilvl w:val="0"/>
          <w:numId w:val="51"/>
        </w:numPr>
        <w:rPr>
          <w:color w:val="000000"/>
        </w:rPr>
      </w:pPr>
      <w:r w:rsidRPr="00423489">
        <w:rPr>
          <w:color w:val="000000"/>
        </w:rPr>
        <w:t xml:space="preserve">Undertake a cost benefit analysis to convincingly demonstrate the cost savings in comparison to current state of the art waterborne battery technology.  </w:t>
      </w:r>
    </w:p>
    <w:p w:rsidR="00186EF5" w:rsidRPr="00423489" w:rsidRDefault="00186EF5" w:rsidP="00186EF5">
      <w:pPr>
        <w:pStyle w:val="Paragrafoelenco"/>
        <w:rPr>
          <w:color w:val="000000"/>
        </w:rPr>
      </w:pPr>
    </w:p>
    <w:p w:rsidR="00186EF5" w:rsidRDefault="00186EF5" w:rsidP="00186EF5">
      <w:pPr>
        <w:pStyle w:val="Paragrafoelenco"/>
        <w:numPr>
          <w:ilvl w:val="0"/>
          <w:numId w:val="51"/>
        </w:numPr>
        <w:rPr>
          <w:color w:val="000000"/>
        </w:rPr>
      </w:pPr>
      <w:r w:rsidRPr="00423489">
        <w:rPr>
          <w:color w:val="000000"/>
        </w:rPr>
        <w:t>Assess end of life and disposal strategies.</w:t>
      </w:r>
    </w:p>
    <w:p w:rsidR="00186EF5" w:rsidRPr="00423489" w:rsidRDefault="00186EF5" w:rsidP="00186EF5">
      <w:pPr>
        <w:pStyle w:val="Paragrafoelenco"/>
        <w:rPr>
          <w:color w:val="000000"/>
        </w:rPr>
      </w:pPr>
    </w:p>
    <w:p w:rsidR="00186EF5" w:rsidRPr="00423489" w:rsidRDefault="00186EF5" w:rsidP="00186EF5">
      <w:pPr>
        <w:pStyle w:val="Paragrafoelenco"/>
        <w:numPr>
          <w:ilvl w:val="0"/>
          <w:numId w:val="51"/>
        </w:numPr>
        <w:rPr>
          <w:color w:val="000000"/>
        </w:rPr>
      </w:pPr>
      <w:r w:rsidRPr="00423489">
        <w:rPr>
          <w:color w:val="000000"/>
        </w:rPr>
        <w:t>Develop a convincing business case and consider potential financing models.</w:t>
      </w:r>
    </w:p>
    <w:p w:rsidR="005A1486" w:rsidRPr="003A1CFF" w:rsidRDefault="005A1486" w:rsidP="002D2AD5">
      <w:pPr>
        <w:spacing w:after="120" w:line="240" w:lineRule="auto"/>
        <w:jc w:val="left"/>
      </w:pPr>
      <w:r w:rsidRPr="005A1486">
        <w:rPr>
          <w:rFonts w:cs="Times New Roman"/>
          <w:szCs w:val="24"/>
        </w:rPr>
        <w:t>The Commission considers that proposals requesting  a contribution from the EU of  between EUR X and Y</w:t>
      </w:r>
      <w:r w:rsidRPr="00F971C3">
        <w:rPr>
          <w:rFonts w:cs="Times New Roman"/>
          <w:szCs w:val="24"/>
        </w:rPr>
        <w:t xml:space="preserve"> million would allow the specific challenge to be addressed appropriately</w:t>
      </w:r>
    </w:p>
    <w:p w:rsidR="00186EF5" w:rsidRDefault="00186EF5" w:rsidP="00186EF5">
      <w:pPr>
        <w:rPr>
          <w:rFonts w:cs="Times New Roman"/>
          <w:b/>
        </w:rPr>
      </w:pPr>
    </w:p>
    <w:p w:rsidR="00186EF5" w:rsidRPr="00F1664C" w:rsidRDefault="00186EF5" w:rsidP="00186EF5">
      <w:pPr>
        <w:rPr>
          <w:rFonts w:cs="Times New Roman"/>
          <w:u w:val="single"/>
        </w:rPr>
      </w:pPr>
      <w:r w:rsidRPr="00F1664C">
        <w:rPr>
          <w:rFonts w:cs="Times New Roman"/>
          <w:u w:val="single"/>
        </w:rPr>
        <w:t>Expected Impact:</w:t>
      </w:r>
    </w:p>
    <w:p w:rsidR="00186EF5" w:rsidRDefault="00186EF5" w:rsidP="00186EF5">
      <w:pPr>
        <w:rPr>
          <w:rFonts w:cs="Times New Roman"/>
        </w:rPr>
      </w:pPr>
      <w:r w:rsidRPr="00423489">
        <w:rPr>
          <w:rFonts w:cs="Times New Roman"/>
        </w:rPr>
        <w:t xml:space="preserve">The principal impact should be to substantially reduce the lifetime cost of large waterborne battery systems and to enhance the competitiveness of European industry within the waterborne battery market. Cut greenhouse gas emissions from waterborne transport. Increase the European skills base in large battery technology and manufacturing processes. Support European jobs and growth. Increase confidence in waterborne battery technology investment. Towards most short range freight and ferry services becoming zero emission. </w:t>
      </w:r>
    </w:p>
    <w:p w:rsidR="00186EF5" w:rsidRPr="00423489" w:rsidRDefault="00186EF5" w:rsidP="00186EF5">
      <w:pPr>
        <w:rPr>
          <w:rFonts w:cs="Times New Roman"/>
        </w:rPr>
      </w:pPr>
      <w:r w:rsidRPr="00F1664C">
        <w:rPr>
          <w:rFonts w:cs="Times New Roman"/>
          <w:u w:val="single"/>
        </w:rPr>
        <w:t>Type of action</w:t>
      </w:r>
      <w:r>
        <w:rPr>
          <w:rFonts w:cs="Times New Roman"/>
        </w:rPr>
        <w:t>: Research and Innovation Action</w:t>
      </w:r>
    </w:p>
    <w:p w:rsidR="00186EF5" w:rsidRDefault="00186EF5" w:rsidP="002E25C5">
      <w:pPr>
        <w:rPr>
          <w:rFonts w:cs="Calibri"/>
        </w:rPr>
      </w:pPr>
    </w:p>
    <w:p w:rsidR="00186EF5" w:rsidRPr="005F12A2" w:rsidRDefault="005F12A2" w:rsidP="00186EF5">
      <w:pPr>
        <w:pStyle w:val="HeadingThree"/>
        <w:rPr>
          <w:color w:val="0070C0"/>
        </w:rPr>
      </w:pPr>
      <w:r>
        <w:rPr>
          <w:color w:val="0070C0"/>
        </w:rPr>
        <w:t xml:space="preserve">LC- BAT-12-2020 </w:t>
      </w:r>
      <w:r w:rsidR="00186EF5" w:rsidRPr="005F12A2">
        <w:rPr>
          <w:color w:val="0070C0"/>
        </w:rPr>
        <w:t xml:space="preserve">: Sensing functionalities for smart battery cell chemistries </w:t>
      </w:r>
      <w:r w:rsidR="009D4A9B" w:rsidRPr="005F12A2">
        <w:rPr>
          <w:color w:val="0070C0"/>
        </w:rPr>
        <w:t xml:space="preserve"> </w:t>
      </w:r>
    </w:p>
    <w:p w:rsidR="00186EF5" w:rsidRDefault="00186EF5" w:rsidP="00186EF5">
      <w:pPr>
        <w:rPr>
          <w:rFonts w:cs="Times New Roman"/>
          <w:u w:val="single"/>
          <w:lang w:val="en-US"/>
        </w:rPr>
      </w:pPr>
      <w:r w:rsidRPr="00423489">
        <w:rPr>
          <w:rFonts w:cs="Times New Roman"/>
          <w:u w:val="single"/>
          <w:lang w:val="en-US"/>
        </w:rPr>
        <w:t xml:space="preserve">Specific challenge: </w:t>
      </w:r>
    </w:p>
    <w:p w:rsidR="00186EF5" w:rsidRPr="00423489" w:rsidRDefault="00186EF5" w:rsidP="00186EF5">
      <w:pPr>
        <w:rPr>
          <w:rFonts w:cs="Times New Roman"/>
          <w:lang w:val="en-US"/>
        </w:rPr>
      </w:pPr>
      <w:r w:rsidRPr="00423489">
        <w:rPr>
          <w:rFonts w:cs="Times New Roman"/>
          <w:lang w:val="en-US"/>
        </w:rPr>
        <w:t xml:space="preserve">Today, battery performance monitoring and control basically takes place only at the module or battery pack level via a battery management system (BMS). To gain a full supervision and thus control of the battery system and to increase their quality, reliability and life (QRL), it is necessary to monitor in operando the battery performance and control of their state of health (SoH), state of charge (SoC), state of energy (SoE), state of power (SoP) and state of safety (SoS). The challenge is to incorporate smart functionalities </w:t>
      </w:r>
      <w:r w:rsidRPr="00423489">
        <w:rPr>
          <w:rFonts w:cs="Times New Roman"/>
          <w:color w:val="000000" w:themeColor="text1"/>
          <w:lang w:val="en-US"/>
        </w:rPr>
        <w:t>into the battery cell for</w:t>
      </w:r>
      <w:r w:rsidRPr="00423489">
        <w:rPr>
          <w:rFonts w:cs="Times New Roman"/>
          <w:lang w:val="en-US"/>
        </w:rPr>
        <w:t xml:space="preserve"> following in time and space different relevant cell component parameters such as temperature variations, interface and interphase dynamics, structural changes</w:t>
      </w:r>
      <w:r w:rsidRPr="00423489">
        <w:rPr>
          <w:rFonts w:cs="Times New Roman"/>
          <w:color w:val="000000" w:themeColor="text1"/>
          <w:lang w:val="en-US"/>
        </w:rPr>
        <w:t xml:space="preserve"> by the integration and development of various sensing technologies so as to facilitate control of individual cells within the battery system</w:t>
      </w:r>
      <w:r w:rsidRPr="00423489">
        <w:rPr>
          <w:rFonts w:cs="Times New Roman"/>
          <w:lang w:val="en-US"/>
        </w:rPr>
        <w:t xml:space="preserve">. </w:t>
      </w:r>
    </w:p>
    <w:p w:rsidR="00186EF5" w:rsidRDefault="00186EF5" w:rsidP="00186EF5">
      <w:pPr>
        <w:rPr>
          <w:rFonts w:cs="Times New Roman"/>
          <w:color w:val="000000" w:themeColor="text1"/>
          <w:u w:val="single"/>
          <w:lang w:val="en-US"/>
        </w:rPr>
      </w:pPr>
      <w:r w:rsidRPr="00423489">
        <w:rPr>
          <w:rFonts w:cs="Times New Roman"/>
          <w:color w:val="000000" w:themeColor="text1"/>
          <w:u w:val="single"/>
          <w:lang w:val="en-US"/>
        </w:rPr>
        <w:t xml:space="preserve">Scope: </w:t>
      </w:r>
    </w:p>
    <w:p w:rsidR="00186EF5" w:rsidRDefault="00186EF5" w:rsidP="00186EF5">
      <w:pPr>
        <w:rPr>
          <w:rFonts w:cs="Times New Roman"/>
          <w:lang w:val="en-US"/>
        </w:rPr>
      </w:pPr>
      <w:r w:rsidRPr="00423489">
        <w:rPr>
          <w:rFonts w:cs="Times New Roman"/>
          <w:lang w:val="en-US"/>
        </w:rPr>
        <w:t xml:space="preserve">The target is to develop a proof of concept for the establishment of successful sensing technologies capable of monitoring changes within a battery cell under various operation conditions, including extreme conditions (e.g. low and high ambient temperatures reflecting extreme weather conditions for electric vehicle use), as a first step towards the development of a wider range of sensing technologies capable of monitoring of cells from various emerging battery chemistries. However, the sensing technologies and the integration of sensors should focus on the liquid electrolyte cell technologies since it is deemed to be the technology of choice for short to medium term. </w:t>
      </w:r>
    </w:p>
    <w:p w:rsidR="00186EF5" w:rsidRDefault="00186EF5" w:rsidP="00186EF5">
      <w:pPr>
        <w:rPr>
          <w:rFonts w:cs="Times New Roman"/>
          <w:lang w:val="en-US"/>
        </w:rPr>
      </w:pPr>
      <w:r w:rsidRPr="00423489">
        <w:rPr>
          <w:rFonts w:cs="Times New Roman"/>
          <w:lang w:val="en-US"/>
        </w:rPr>
        <w:lastRenderedPageBreak/>
        <w:t xml:space="preserve">Proposals should aim at smart functionalities incorporated into the battery cell and relying on the integration and development of various sensing technologies to transmit information out of the cell, in order to facilitate control of individual cells within the battery system. Sensors could be used to simultaneously measure with high sensitivity and resolution changes in multiple parameters, such as chemical composition, strain, temperature, pressure, and concentration of dissolved cations, and this at various locations and for diverse components within the cell, under different use cases, especially during high power charging. They must consider the adaptability of sensors to the targeted cell environment in terms of chemical and electrochemical reactivity, thermal  design and foresee boundary manufacturing constraints. </w:t>
      </w:r>
    </w:p>
    <w:p w:rsidR="00186EF5" w:rsidRPr="00423489" w:rsidRDefault="00186EF5" w:rsidP="00186EF5">
      <w:pPr>
        <w:rPr>
          <w:rFonts w:cs="Times New Roman"/>
          <w:lang w:val="en-US"/>
        </w:rPr>
      </w:pPr>
      <w:r w:rsidRPr="00423489">
        <w:rPr>
          <w:rFonts w:cs="Times New Roman"/>
          <w:lang w:val="en-US"/>
        </w:rPr>
        <w:t xml:space="preserve">Additional constraints such as cost and recyclability of the battery with embedded sensor technology should also be  tackled. Data processing within an advanced battery management system (BMS) and the synchronization of data coming from module and pack sensorisation, incl. provisions for conflicting data management, is another essential aspect. With this regard, collaboration shall be ensured with topic LC-BAT-10-2020: Next generation and realisation of battery packs for BEV and HEV. </w:t>
      </w:r>
    </w:p>
    <w:p w:rsidR="00186EF5" w:rsidRPr="00423489" w:rsidRDefault="00186EF5" w:rsidP="00186EF5">
      <w:pPr>
        <w:pStyle w:val="TextValue"/>
      </w:pPr>
      <w:r w:rsidRPr="00423489">
        <w:t xml:space="preserve">The Commission considers that proposals requesting a contribution from the EU </w:t>
      </w:r>
      <w:r>
        <w:t>between</w:t>
      </w:r>
      <w:r w:rsidRPr="00423489">
        <w:t xml:space="preserve"> </w:t>
      </w:r>
      <w:r w:rsidRPr="008F0A54">
        <w:t xml:space="preserve">EUR </w:t>
      </w:r>
      <w:r w:rsidR="00F971C3">
        <w:t>X</w:t>
      </w:r>
      <w:r w:rsidRPr="008F0A54">
        <w:t xml:space="preserve">and </w:t>
      </w:r>
      <w:r w:rsidR="00F971C3">
        <w:t>Y</w:t>
      </w:r>
      <w:r w:rsidRPr="00423489">
        <w:t xml:space="preserve"> million would allow this specific challenge to be addressed appropriately. Nonetheless, this does not preclude submission and selection of proposals requesting other amounts.</w:t>
      </w:r>
    </w:p>
    <w:p w:rsidR="00186EF5" w:rsidRPr="00423489" w:rsidRDefault="00186EF5" w:rsidP="00186EF5">
      <w:pPr>
        <w:pStyle w:val="PreformattatoHTML"/>
        <w:shd w:val="clear" w:color="auto" w:fill="FFFFFF"/>
        <w:spacing w:after="120" w:line="276" w:lineRule="auto"/>
        <w:jc w:val="both"/>
        <w:rPr>
          <w:rFonts w:ascii="Times New Roman" w:hAnsi="Times New Roman" w:cs="Times New Roman"/>
          <w:sz w:val="24"/>
          <w:szCs w:val="24"/>
          <w:u w:val="single"/>
          <w:lang w:val="en-US"/>
        </w:rPr>
      </w:pPr>
      <w:r w:rsidRPr="00423489">
        <w:rPr>
          <w:rFonts w:ascii="Times New Roman" w:hAnsi="Times New Roman" w:cs="Times New Roman"/>
          <w:sz w:val="24"/>
          <w:szCs w:val="24"/>
          <w:u w:val="single"/>
          <w:lang w:val="en-US"/>
        </w:rPr>
        <w:t>Expected Impact:</w:t>
      </w:r>
    </w:p>
    <w:p w:rsidR="00186EF5" w:rsidRDefault="00186EF5" w:rsidP="00186EF5">
      <w:pPr>
        <w:pStyle w:val="Paragrafoelenco"/>
        <w:numPr>
          <w:ilvl w:val="0"/>
          <w:numId w:val="49"/>
        </w:numPr>
        <w:spacing w:after="0" w:line="240" w:lineRule="auto"/>
        <w:rPr>
          <w:lang w:val="en-US"/>
        </w:rPr>
      </w:pPr>
      <w:r w:rsidRPr="00423489">
        <w:rPr>
          <w:lang w:val="en-US"/>
        </w:rPr>
        <w:t>Increased quality, reliability and life (QRL) of the battery system by maximizing the performance and safety of the complete battery system over its lifetime, including forecasting the remaining lifetime under different use cases, especially the suitability for possible "second life" usage.</w:t>
      </w:r>
    </w:p>
    <w:p w:rsidR="00186EF5" w:rsidRPr="00423489" w:rsidRDefault="00186EF5" w:rsidP="00186EF5">
      <w:pPr>
        <w:pStyle w:val="Paragrafoelenco"/>
        <w:spacing w:after="0" w:line="240" w:lineRule="auto"/>
        <w:rPr>
          <w:lang w:val="en-US"/>
        </w:rPr>
      </w:pPr>
    </w:p>
    <w:p w:rsidR="00186EF5" w:rsidRDefault="00186EF5" w:rsidP="00186EF5">
      <w:pPr>
        <w:pStyle w:val="Paragrafoelenco"/>
        <w:numPr>
          <w:ilvl w:val="0"/>
          <w:numId w:val="49"/>
        </w:numPr>
        <w:spacing w:after="0" w:line="240" w:lineRule="auto"/>
        <w:rPr>
          <w:lang w:val="en-US"/>
        </w:rPr>
      </w:pPr>
      <w:r w:rsidRPr="00423489">
        <w:rPr>
          <w:lang w:val="en-US"/>
        </w:rPr>
        <w:t>Assured best possible performance and lifecycle for a range of applied cell types at lowest cost</w:t>
      </w:r>
    </w:p>
    <w:p w:rsidR="00186EF5" w:rsidRPr="00423489" w:rsidRDefault="00186EF5" w:rsidP="00186EF5">
      <w:pPr>
        <w:pStyle w:val="Paragrafoelenco"/>
        <w:spacing w:after="0" w:line="240" w:lineRule="auto"/>
        <w:rPr>
          <w:lang w:val="en-US"/>
        </w:rPr>
      </w:pPr>
    </w:p>
    <w:p w:rsidR="00186EF5" w:rsidRPr="008F0A54" w:rsidRDefault="00186EF5" w:rsidP="00186EF5">
      <w:pPr>
        <w:pStyle w:val="Paragrafoelenco"/>
        <w:numPr>
          <w:ilvl w:val="0"/>
          <w:numId w:val="49"/>
        </w:numPr>
        <w:spacing w:after="0" w:line="240" w:lineRule="auto"/>
        <w:rPr>
          <w:lang w:val="en-US"/>
        </w:rPr>
      </w:pPr>
      <w:r w:rsidRPr="00423489">
        <w:rPr>
          <w:color w:val="000000" w:themeColor="text1"/>
          <w:lang w:val="en-US"/>
        </w:rPr>
        <w:t xml:space="preserve">Industrial opportunities for exploiting new concepts and technologies for </w:t>
      </w:r>
      <w:r w:rsidRPr="00423489">
        <w:rPr>
          <w:lang w:val="en-US"/>
        </w:rPr>
        <w:t xml:space="preserve">integrating multifunctional sensor capabilities </w:t>
      </w:r>
      <w:r w:rsidRPr="00423489">
        <w:rPr>
          <w:color w:val="000000" w:themeColor="text1"/>
          <w:lang w:val="en-US"/>
        </w:rPr>
        <w:t>in the battery cells and for optimizing the performance of the complete battery systems</w:t>
      </w:r>
    </w:p>
    <w:p w:rsidR="00186EF5" w:rsidRPr="00423489" w:rsidRDefault="00186EF5" w:rsidP="00186EF5">
      <w:pPr>
        <w:pStyle w:val="Paragrafoelenco"/>
        <w:spacing w:after="0" w:line="240" w:lineRule="auto"/>
        <w:rPr>
          <w:lang w:val="en-US"/>
        </w:rPr>
      </w:pPr>
    </w:p>
    <w:p w:rsidR="00186EF5" w:rsidRDefault="00186EF5" w:rsidP="00186EF5">
      <w:pPr>
        <w:pStyle w:val="Paragrafoelenco"/>
        <w:numPr>
          <w:ilvl w:val="0"/>
          <w:numId w:val="49"/>
        </w:numPr>
        <w:spacing w:after="0" w:line="240" w:lineRule="auto"/>
        <w:rPr>
          <w:lang w:val="en-US"/>
        </w:rPr>
      </w:pPr>
      <w:r w:rsidRPr="00423489">
        <w:rPr>
          <w:lang w:val="en-US"/>
        </w:rPr>
        <w:t>Better identification of defective cell components, allowing replacement of components or introduction of local targeted repair mechanisms, such as self-healing, in future cell design and chemistry generations.</w:t>
      </w:r>
    </w:p>
    <w:p w:rsidR="00186EF5" w:rsidRPr="00423489" w:rsidRDefault="00186EF5" w:rsidP="00186EF5">
      <w:pPr>
        <w:pStyle w:val="Paragrafoelenco"/>
        <w:spacing w:after="0" w:line="240" w:lineRule="auto"/>
        <w:rPr>
          <w:lang w:val="en-US"/>
        </w:rPr>
      </w:pPr>
    </w:p>
    <w:p w:rsidR="00186EF5" w:rsidRDefault="00186EF5" w:rsidP="00186EF5">
      <w:pPr>
        <w:pStyle w:val="Paragrafoelenco"/>
        <w:numPr>
          <w:ilvl w:val="0"/>
          <w:numId w:val="49"/>
        </w:numPr>
        <w:spacing w:after="0" w:line="240" w:lineRule="auto"/>
        <w:rPr>
          <w:lang w:val="en-US"/>
        </w:rPr>
      </w:pPr>
      <w:r w:rsidRPr="00423489">
        <w:rPr>
          <w:lang w:val="en-US"/>
        </w:rPr>
        <w:t>Improved knowledge on different factor (use patterns, ambient temperature etc.) impact on battery performance and characteristics.</w:t>
      </w:r>
    </w:p>
    <w:p w:rsidR="00186EF5" w:rsidRPr="00423489" w:rsidRDefault="00186EF5" w:rsidP="00186EF5">
      <w:pPr>
        <w:pStyle w:val="Paragrafoelenco"/>
        <w:spacing w:after="0" w:line="240" w:lineRule="auto"/>
        <w:rPr>
          <w:lang w:val="en-US"/>
        </w:rPr>
      </w:pPr>
    </w:p>
    <w:p w:rsidR="00186EF5" w:rsidRPr="00423489" w:rsidRDefault="00186EF5" w:rsidP="00186EF5">
      <w:pPr>
        <w:pStyle w:val="Paragrafoelenco"/>
        <w:numPr>
          <w:ilvl w:val="0"/>
          <w:numId w:val="49"/>
        </w:numPr>
        <w:spacing w:after="0" w:line="240" w:lineRule="auto"/>
        <w:rPr>
          <w:lang w:val="en-US"/>
        </w:rPr>
      </w:pPr>
      <w:r w:rsidRPr="00423489">
        <w:rPr>
          <w:lang w:val="en-US"/>
        </w:rPr>
        <w:t>Provide the foundations for collecting large amounts of data that can be used for autonomous discovery of future battery chemistries and for development of advanced modelling approaches to improve current chemistries with a view of optimizing cell performance for mobility applications (linking with topic LC-BAT-6-2019)</w:t>
      </w:r>
    </w:p>
    <w:p w:rsidR="00186EF5" w:rsidRPr="00423489" w:rsidRDefault="00186EF5" w:rsidP="00186EF5">
      <w:pPr>
        <w:pStyle w:val="Paragrafoelenco"/>
        <w:rPr>
          <w:lang w:val="en-US"/>
        </w:rPr>
      </w:pPr>
    </w:p>
    <w:p w:rsidR="00186EF5" w:rsidRPr="00423489" w:rsidRDefault="00186EF5" w:rsidP="00186EF5">
      <w:pPr>
        <w:pStyle w:val="TextValue"/>
      </w:pPr>
      <w:r w:rsidRPr="00423489">
        <w:rPr>
          <w:u w:val="single"/>
        </w:rPr>
        <w:lastRenderedPageBreak/>
        <w:t>Type of Action</w:t>
      </w:r>
      <w:r w:rsidRPr="00423489">
        <w:t>: Research and Innovation action</w:t>
      </w:r>
    </w:p>
    <w:p w:rsidR="00186EF5" w:rsidRDefault="00186EF5" w:rsidP="002E25C5">
      <w:pPr>
        <w:rPr>
          <w:rFonts w:cs="Calibri"/>
        </w:rPr>
      </w:pPr>
    </w:p>
    <w:p w:rsidR="00F24016" w:rsidRDefault="0040210C" w:rsidP="00120FA7">
      <w:pPr>
        <w:jc w:val="center"/>
        <w:rPr>
          <w:b/>
          <w:szCs w:val="24"/>
        </w:rPr>
      </w:pPr>
      <w:r>
        <w:rPr>
          <w:b/>
          <w:szCs w:val="24"/>
        </w:rPr>
        <w:t>OTHER ACTIONS</w:t>
      </w:r>
    </w:p>
    <w:p w:rsidR="00120FA7" w:rsidRDefault="00120FA7" w:rsidP="00120FA7">
      <w:pPr>
        <w:jc w:val="center"/>
        <w:rPr>
          <w:b/>
          <w:szCs w:val="24"/>
        </w:rPr>
      </w:pPr>
    </w:p>
    <w:p w:rsidR="0040210C" w:rsidRPr="00483063" w:rsidRDefault="0040210C" w:rsidP="0040210C">
      <w:pPr>
        <w:rPr>
          <w:color w:val="0070C0"/>
        </w:rPr>
      </w:pPr>
      <w:r w:rsidRPr="00483063">
        <w:rPr>
          <w:b/>
          <w:color w:val="0070C0"/>
          <w:szCs w:val="24"/>
        </w:rPr>
        <w:t>Aviation safety research to prepare future</w:t>
      </w:r>
      <w:r w:rsidR="00120FA7" w:rsidRPr="00483063">
        <w:rPr>
          <w:b/>
          <w:color w:val="0070C0"/>
          <w:szCs w:val="24"/>
        </w:rPr>
        <w:t xml:space="preserve"> regulation (action led by EASA</w:t>
      </w:r>
      <w:r w:rsidRPr="00483063">
        <w:rPr>
          <w:b/>
          <w:color w:val="0070C0"/>
          <w:szCs w:val="24"/>
        </w:rPr>
        <w:t xml:space="preserve">- NAMED BENEFICIARY) </w:t>
      </w:r>
    </w:p>
    <w:p w:rsidR="0040210C" w:rsidRDefault="0040210C" w:rsidP="0040210C">
      <w:r w:rsidRPr="00B01733">
        <w:rPr>
          <w:u w:val="single"/>
        </w:rPr>
        <w:t>Specific Challenge</w:t>
      </w:r>
      <w:r w:rsidRPr="00393BE5">
        <w:t>:</w:t>
      </w:r>
      <w:r w:rsidRPr="00BB3618">
        <w:t xml:space="preserve"> </w:t>
      </w:r>
    </w:p>
    <w:p w:rsidR="0040210C" w:rsidRPr="00BB3618" w:rsidRDefault="0040210C" w:rsidP="0040210C">
      <w:r>
        <w:t>A</w:t>
      </w:r>
      <w:r w:rsidRPr="00BB3618">
        <w:t xml:space="preserve">viation is an asset of our global society - a driver of economic, social and cultural development that has changed the way we travel, interact with others and do business globally. However, such success </w:t>
      </w:r>
      <w:r>
        <w:t xml:space="preserve">is </w:t>
      </w:r>
      <w:r w:rsidRPr="00BB3618">
        <w:t xml:space="preserve">set against a business and industrial environment in continuous change. Notably, the ever-growing and varied spectrum of novel aviation services and products, the developing heterogeneity of the industry’s value-chain, the mounting pressure from customers’ preferences at large and the uncertainties from security and environmental volatilities, is hewing a wave of change that confronts the aviation industry at large with novel challenges every day. </w:t>
      </w:r>
    </w:p>
    <w:p w:rsidR="0040210C" w:rsidRPr="00BB3618" w:rsidRDefault="0040210C" w:rsidP="0040210C">
      <w:r w:rsidRPr="00BB3618">
        <w:t>Such innovation thrust is creating a challenge to public authorities, and notably the aviation regulators, as it often questions current and well-trialled-and-tested processes of rulemaking, certification, compliance assessment and/or standardisation. Notably, the complexity brought by digitalisation and automation, the needs to adapt to an ever-evolving aviation ecosystem, the growth of changing security threats and their implications on occurred accidents/incidents, keeps generating new quests for regulators to fulfil</w:t>
      </w:r>
      <w:r>
        <w:t xml:space="preserve"> their mission as guarantors of </w:t>
      </w:r>
      <w:r w:rsidRPr="00BB3618">
        <w:t xml:space="preserve">public interest – whether on safety, security, health and/or environmental protection. </w:t>
      </w:r>
    </w:p>
    <w:p w:rsidR="0040210C" w:rsidRPr="00BB3618" w:rsidRDefault="0040210C" w:rsidP="0040210C">
      <w:r w:rsidRPr="00BB3618">
        <w:t xml:space="preserve">The importance of these questions in the protection of public interest requires a swift handling by Aviation </w:t>
      </w:r>
      <w:r>
        <w:t>a</w:t>
      </w:r>
      <w:r w:rsidRPr="00BB3618">
        <w:t xml:space="preserve">uthorities to timely find the due responses required. </w:t>
      </w:r>
      <w:r>
        <w:t>Research and i</w:t>
      </w:r>
      <w:r w:rsidRPr="00BB3618">
        <w:t xml:space="preserve">nnovation is pivotal to </w:t>
      </w:r>
      <w:r>
        <w:t xml:space="preserve">instigate </w:t>
      </w:r>
      <w:r w:rsidRPr="00BB3618">
        <w:t xml:space="preserve">a </w:t>
      </w:r>
      <w:r>
        <w:t xml:space="preserve">new </w:t>
      </w:r>
      <w:r w:rsidRPr="00BB3618">
        <w:t>mind-set and the re-</w:t>
      </w:r>
      <w:r>
        <w:t xml:space="preserve">design </w:t>
      </w:r>
      <w:r w:rsidRPr="00BB3618">
        <w:t>of cultures, processes and traditions</w:t>
      </w:r>
      <w:r>
        <w:t xml:space="preserve">, </w:t>
      </w:r>
      <w:r w:rsidRPr="00BB3618">
        <w:t xml:space="preserve">so often required to devise robust and future-proof strategies and solutions best serving the interests of the aviation sector and of European citizens alike. </w:t>
      </w:r>
    </w:p>
    <w:p w:rsidR="0040210C" w:rsidRPr="00663C32" w:rsidRDefault="0040210C" w:rsidP="0040210C">
      <w:r w:rsidRPr="00B01733">
        <w:rPr>
          <w:u w:val="single"/>
        </w:rPr>
        <w:t>Scope</w:t>
      </w:r>
      <w:r w:rsidRPr="00663C32">
        <w:t xml:space="preserve">: </w:t>
      </w:r>
      <w:r w:rsidRPr="00393BE5">
        <w:t xml:space="preserve">Proposals should address one of the following themes:   </w:t>
      </w:r>
    </w:p>
    <w:p w:rsidR="0040210C" w:rsidRPr="00663C32" w:rsidRDefault="0040210C" w:rsidP="0040210C">
      <w:pPr>
        <w:numPr>
          <w:ilvl w:val="0"/>
          <w:numId w:val="18"/>
        </w:numPr>
      </w:pPr>
      <w:r w:rsidRPr="00663C32">
        <w:t xml:space="preserve">Effectiveness of flight time limitations (FTL): </w:t>
      </w:r>
      <w:r w:rsidRPr="00393BE5">
        <w:t xml:space="preserve">collection, analysis and </w:t>
      </w:r>
      <w:r w:rsidRPr="00663C32">
        <w:t>processing of historical and in-flight crew fatigue data for purposes of supporting the continuous review of the effectiveness of the provisions concerning flight and duty time limitations and rest requirement as foreseen in Regulation 965/2012; this is to cover the envelope of most frequent short, medium and long-haul scheduled air operations and encompass schedules in less favourable times and classified as disruptive;</w:t>
      </w:r>
    </w:p>
    <w:p w:rsidR="0040210C" w:rsidRPr="00663C32" w:rsidRDefault="0040210C" w:rsidP="0040210C">
      <w:pPr>
        <w:numPr>
          <w:ilvl w:val="0"/>
          <w:numId w:val="18"/>
        </w:numPr>
      </w:pPr>
      <w:r w:rsidRPr="00663C32">
        <w:rPr>
          <w:bCs/>
        </w:rPr>
        <w:t xml:space="preserve">Vulnerability of manned aircraft to drone strikes: </w:t>
      </w:r>
      <w:r w:rsidRPr="00393BE5">
        <w:rPr>
          <w:bCs/>
        </w:rPr>
        <w:t>assessment of the p</w:t>
      </w:r>
      <w:r w:rsidRPr="00663C32">
        <w:t xml:space="preserve">otential collision threats posed by drones to manned aircraft and evaluation of their estimated impacts; </w:t>
      </w:r>
      <w:r w:rsidRPr="00663C32">
        <w:lastRenderedPageBreak/>
        <w:t>establishment of a risk model to support regulatory and operational stances to be validated by means of a comprehensive set of simulated impact tests;</w:t>
      </w:r>
    </w:p>
    <w:p w:rsidR="0040210C" w:rsidRPr="00663C32" w:rsidRDefault="0040210C" w:rsidP="0040210C">
      <w:pPr>
        <w:numPr>
          <w:ilvl w:val="0"/>
          <w:numId w:val="18"/>
        </w:numPr>
        <w:rPr>
          <w:bCs/>
        </w:rPr>
      </w:pPr>
      <w:r w:rsidRPr="00663C32">
        <w:rPr>
          <w:bCs/>
        </w:rPr>
        <w:t xml:space="preserve">Quick recovery of flight recorder data: </w:t>
      </w:r>
      <w:r w:rsidRPr="00393BE5">
        <w:rPr>
          <w:bCs/>
        </w:rPr>
        <w:t>further to the MH370 accident and the adoption by ICAO  of consequent regulation</w:t>
      </w:r>
      <w:r w:rsidRPr="00663C32">
        <w:rPr>
          <w:bCs/>
          <w:vertAlign w:val="superscript"/>
        </w:rPr>
        <w:footnoteReference w:id="9"/>
      </w:r>
      <w:r w:rsidRPr="00663C32">
        <w:rPr>
          <w:bCs/>
        </w:rPr>
        <w:t xml:space="preserve">, assessment of the feasibility for using wireless transmission solutions for timely recovery of flight recorder data – namely flight parameters, audio and video images – in the follow-up to an accident; particular emphasis should be addressed to tackle prevailing open issues, such as those linked with the possible circumstances of an accident - loss of engine power, unusual aircraft attitude, aircraft complete destruction, accident in an oceanic area…- , the reliability and cost impact of the proposed solutions, their aptitude for usage in accident investigations as well as associated data privacy considerations; </w:t>
      </w:r>
    </w:p>
    <w:p w:rsidR="0040210C" w:rsidRPr="00663C32" w:rsidRDefault="0040210C" w:rsidP="0040210C">
      <w:pPr>
        <w:numPr>
          <w:ilvl w:val="0"/>
          <w:numId w:val="18"/>
        </w:numPr>
      </w:pPr>
      <w:r w:rsidRPr="00663C32">
        <w:rPr>
          <w:bCs/>
        </w:rPr>
        <w:t xml:space="preserve">Cabin Air Quality: </w:t>
      </w:r>
      <w:r w:rsidRPr="00393BE5">
        <w:rPr>
          <w:bCs/>
        </w:rPr>
        <w:t>i</w:t>
      </w:r>
      <w:r w:rsidRPr="00663C32">
        <w:t xml:space="preserve">nvestigation of the potential health risks that might evolve from long-term exposure – notably by cockpit and cabin crews - to low dose cabin air contamination events and their possible mitigations; this should encompass the collection and analysis of combined samples of contaminants cocktails and ultra-fine particles and the evaluation of their effects by  comparison with epidemiological data; aggregation with currently on-going and past research work towards a more comprehensive, robust and validated picture between levels of contamination of cabin air and potential health impacts; </w:t>
      </w:r>
    </w:p>
    <w:p w:rsidR="0040210C" w:rsidRPr="00663C32" w:rsidRDefault="0040210C" w:rsidP="0040210C">
      <w:pPr>
        <w:numPr>
          <w:ilvl w:val="0"/>
          <w:numId w:val="18"/>
        </w:numPr>
      </w:pPr>
      <w:r w:rsidRPr="00663C32">
        <w:t xml:space="preserve">Fire risks caused by portable electronic devices on-board aircraft: </w:t>
      </w:r>
      <w:r w:rsidRPr="00393BE5">
        <w:t>research work aimed at the full characterisation of the fire risks associated to the transport of large portable electron</w:t>
      </w:r>
      <w:r w:rsidRPr="00663C32">
        <w:t xml:space="preserve">ic devices (PED) in aircraft, notably of those stored in the cargo compartment in the checked-in luggage; this encompasses theoretical and experimental work to deepen the knowledge related to the inception and propagation of PED originated fires as well as devising efficient and cost-effective means for their detection and suppression; </w:t>
      </w:r>
    </w:p>
    <w:p w:rsidR="0040210C" w:rsidRPr="00663C32" w:rsidRDefault="0040210C" w:rsidP="0040210C">
      <w:pPr>
        <w:numPr>
          <w:ilvl w:val="0"/>
          <w:numId w:val="18"/>
        </w:numPr>
      </w:pPr>
      <w:r w:rsidRPr="00663C32">
        <w:t xml:space="preserve">Assessment of Environmental Impacts - Engine Emissions and Aircraft Noise: </w:t>
      </w:r>
      <w:r w:rsidRPr="00393BE5">
        <w:t>development of extended and more robust standards for purposes of supporting the assessment of eng</w:t>
      </w:r>
      <w:r w:rsidRPr="00663C32">
        <w:t>ine emissions and aircraft noise footprints. Regarding the former, the emphasis shall be on robust methods for non-volatile particulate matter (nvPM) mass and number determination including, notably, particle size measurement and sampling techniques, consideration of the effect of both ambient conditions and volatile PM, and sensitivity and uncertainty analyses. Regarding the latter, the focus will be two-fold: (i) extension of current helicopter noise models towards ensuring the coverage of current types of helicopters within the European fleet</w:t>
      </w:r>
      <w:r w:rsidRPr="00663C32">
        <w:rPr>
          <w:vertAlign w:val="superscript"/>
        </w:rPr>
        <w:footnoteReference w:id="10"/>
      </w:r>
      <w:r w:rsidRPr="00663C32">
        <w:t>; (ii) extension of prevailing modelling approaches in view of the assessment of the noise footprint of new aircraft concepts prior to their certification – centred on supersonic aircraft and vertical take-off and landing (VTOL) aircraft;</w:t>
      </w:r>
    </w:p>
    <w:p w:rsidR="0040210C" w:rsidRPr="00663C32" w:rsidRDefault="0040210C" w:rsidP="0040210C">
      <w:pPr>
        <w:numPr>
          <w:ilvl w:val="0"/>
          <w:numId w:val="18"/>
        </w:numPr>
      </w:pPr>
      <w:r w:rsidRPr="00663C32">
        <w:lastRenderedPageBreak/>
        <w:t xml:space="preserve">Helicopter Off-Shore operations – New floatation systems: </w:t>
      </w:r>
      <w:r w:rsidRPr="00393BE5">
        <w:t>assessment of technical solutions for enhancing helicopter floatation at sea in view of heightening survivability following helicopter capsizes - which is the major event cond</w:t>
      </w:r>
      <w:r w:rsidRPr="00663C32">
        <w:t xml:space="preserve">ucive to fatalities due to drowning; </w:t>
      </w:r>
    </w:p>
    <w:p w:rsidR="0040210C" w:rsidRPr="00663C32" w:rsidRDefault="0040210C" w:rsidP="0040210C">
      <w:pPr>
        <w:numPr>
          <w:ilvl w:val="0"/>
          <w:numId w:val="18"/>
        </w:numPr>
      </w:pPr>
      <w:r w:rsidRPr="00663C32">
        <w:t>Integrity improvement of rotorcraft main gear boxes (MGB)</w:t>
      </w:r>
      <w:r w:rsidRPr="00393BE5">
        <w:t>: research aimed at identifying threats to the integrity of critical components of rotor drive systems and at developing methods for evaluating flaw-tolerant cri</w:t>
      </w:r>
      <w:r w:rsidRPr="00663C32">
        <w:t xml:space="preserve">tical component designs; specifically, this includes enhancements to the design of helicopter MGB and its attachments, to preclude separation of the mast and main rotor from the helicopter and enabling autorotation even in the event of major failure of the main gear box components; </w:t>
      </w:r>
    </w:p>
    <w:p w:rsidR="0040210C" w:rsidRPr="00663C32" w:rsidRDefault="0040210C" w:rsidP="0040210C">
      <w:pPr>
        <w:numPr>
          <w:ilvl w:val="0"/>
          <w:numId w:val="18"/>
        </w:numPr>
      </w:pPr>
      <w:r w:rsidRPr="00663C32">
        <w:t>Market-based Measures (ETS and CORSIA):</w:t>
      </w:r>
      <w:r w:rsidRPr="00393BE5">
        <w:t xml:space="preserve"> extension and updating of existing capabilities for assessment of Market-based Measures notably to cater for new traffic data and forecasts, handling of novel scenarios and measures, ensur</w:t>
      </w:r>
      <w:r w:rsidRPr="00663C32">
        <w:t>ing their fitness-for-purpose and credibility for supporting critical policy-making both at European (EC, Member States) and international (ICAO) level.</w:t>
      </w:r>
    </w:p>
    <w:p w:rsidR="0040210C" w:rsidRPr="00663C32" w:rsidRDefault="0040210C" w:rsidP="0040210C">
      <w:r w:rsidRPr="00B01733">
        <w:rPr>
          <w:u w:val="single"/>
        </w:rPr>
        <w:t>Expected Impact</w:t>
      </w:r>
      <w:r w:rsidRPr="00393BE5">
        <w:t xml:space="preserve">: </w:t>
      </w:r>
      <w:r>
        <w:t>F</w:t>
      </w:r>
      <w:r w:rsidRPr="00393BE5">
        <w:t xml:space="preserve">ulfilment of urgent research </w:t>
      </w:r>
      <w:r>
        <w:t>needs in aviati</w:t>
      </w:r>
      <w:r w:rsidR="005F12A2">
        <w:t>on safety, notably those e</w:t>
      </w:r>
      <w:r w:rsidRPr="00393BE5">
        <w:t xml:space="preserve">volving from the needs for </w:t>
      </w:r>
      <w:r w:rsidRPr="00663C32">
        <w:t xml:space="preserve">mitigation of occurred accidents/incidents, perceived emerging threats and </w:t>
      </w:r>
      <w:r>
        <w:t xml:space="preserve">other </w:t>
      </w:r>
      <w:r w:rsidRPr="00663C32">
        <w:t xml:space="preserve">international obligations </w:t>
      </w:r>
      <w:r>
        <w:t xml:space="preserve">of EASA </w:t>
      </w:r>
      <w:r w:rsidRPr="00663C32">
        <w:t>and European States at large –</w:t>
      </w:r>
      <w:r>
        <w:t xml:space="preserve"> in the framework of ICAO.</w:t>
      </w:r>
    </w:p>
    <w:p w:rsidR="0040210C" w:rsidRPr="00120FA7" w:rsidRDefault="0040210C" w:rsidP="0040210C">
      <w:pPr>
        <w:rPr>
          <w:color w:val="FF0000"/>
        </w:rPr>
      </w:pPr>
      <w:r w:rsidRPr="00120FA7">
        <w:rPr>
          <w:u w:val="single"/>
        </w:rPr>
        <w:t>Type of Action</w:t>
      </w:r>
      <w:r w:rsidRPr="00663C32">
        <w:t xml:space="preserve">: </w:t>
      </w:r>
      <w:r w:rsidRPr="00393BE5">
        <w:t>A</w:t>
      </w:r>
      <w:r w:rsidR="00120FA7">
        <w:t>ction led by EASA</w:t>
      </w:r>
      <w:r>
        <w:t xml:space="preserve"> </w:t>
      </w:r>
      <w:r w:rsidR="00120FA7">
        <w:t>(to be defined)</w:t>
      </w:r>
    </w:p>
    <w:p w:rsidR="0040210C" w:rsidRPr="00120FA7" w:rsidRDefault="0040210C" w:rsidP="00F24016">
      <w:pPr>
        <w:rPr>
          <w:b/>
          <w:szCs w:val="24"/>
        </w:rPr>
      </w:pPr>
    </w:p>
    <w:p w:rsidR="00BF3FF7" w:rsidRPr="00120FA7" w:rsidRDefault="00BF3FF7" w:rsidP="00BF3FF7"/>
    <w:p w:rsidR="00BF3FF7" w:rsidRPr="00120FA7" w:rsidRDefault="00BF3FF7" w:rsidP="00F24016">
      <w:pPr>
        <w:rPr>
          <w:b/>
          <w:szCs w:val="24"/>
        </w:rPr>
      </w:pPr>
    </w:p>
    <w:sectPr w:rsidR="00BF3FF7" w:rsidRPr="00120FA7" w:rsidSect="00F873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157" w:rsidRDefault="002A1157" w:rsidP="003A5D0B">
      <w:pPr>
        <w:spacing w:after="0" w:line="240" w:lineRule="auto"/>
      </w:pPr>
      <w:r>
        <w:separator/>
      </w:r>
    </w:p>
  </w:endnote>
  <w:endnote w:type="continuationSeparator" w:id="0">
    <w:p w:rsidR="002A1157" w:rsidRDefault="002A1157" w:rsidP="003A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157" w:rsidRDefault="002A1157" w:rsidP="003A5D0B">
      <w:pPr>
        <w:spacing w:after="0" w:line="240" w:lineRule="auto"/>
      </w:pPr>
      <w:r>
        <w:separator/>
      </w:r>
    </w:p>
  </w:footnote>
  <w:footnote w:type="continuationSeparator" w:id="0">
    <w:p w:rsidR="002A1157" w:rsidRDefault="002A1157" w:rsidP="003A5D0B">
      <w:pPr>
        <w:spacing w:after="0" w:line="240" w:lineRule="auto"/>
      </w:pPr>
      <w:r>
        <w:continuationSeparator/>
      </w:r>
    </w:p>
  </w:footnote>
  <w:footnote w:id="1">
    <w:p w:rsidR="004D55D5" w:rsidRDefault="004D55D5" w:rsidP="00C452C4">
      <w:pPr>
        <w:pStyle w:val="Testonotaapidipagina"/>
        <w:rPr>
          <w:rFonts w:ascii="Times New Roman" w:eastAsiaTheme="minorHAnsi" w:hAnsi="Times New Roman"/>
          <w:lang w:val="fr-BE"/>
        </w:rPr>
      </w:pPr>
      <w:r>
        <w:rPr>
          <w:rStyle w:val="Rimandonotaapidipagina"/>
          <w:rFonts w:eastAsiaTheme="minorEastAsia"/>
        </w:rPr>
        <w:t>[1]</w:t>
      </w:r>
      <w:r>
        <w:t xml:space="preserve"> https://ec.europa.eu/transport/themes/infrastructure_en</w:t>
      </w:r>
    </w:p>
  </w:footnote>
  <w:footnote w:id="2">
    <w:p w:rsidR="004D55D5" w:rsidRDefault="004D55D5" w:rsidP="00234E1C">
      <w:pPr>
        <w:rPr>
          <w:rFonts w:ascii="Arial" w:hAnsi="Arial" w:cs="Arial"/>
          <w:sz w:val="20"/>
          <w:szCs w:val="20"/>
        </w:rPr>
      </w:pPr>
      <w:r>
        <w:rPr>
          <w:rStyle w:val="Rimandonotaapidipagina"/>
          <w:sz w:val="20"/>
          <w:szCs w:val="20"/>
        </w:rPr>
        <w:t>[2]</w:t>
      </w:r>
      <w:r>
        <w:rPr>
          <w:sz w:val="20"/>
          <w:szCs w:val="20"/>
        </w:rPr>
        <w:t xml:space="preserve"> See Core Network, according to Article 33 a) to d) of the TEN-T Guidelines.</w:t>
      </w:r>
    </w:p>
  </w:footnote>
  <w:footnote w:id="3">
    <w:p w:rsidR="004D55D5" w:rsidRPr="007A18DA" w:rsidRDefault="004D55D5" w:rsidP="00234E1C">
      <w:pPr>
        <w:pStyle w:val="Testonotaapidipagina"/>
        <w:rPr>
          <w:rFonts w:ascii="Times New Roman" w:hAnsi="Times New Roman"/>
        </w:rPr>
      </w:pPr>
      <w:r w:rsidRPr="007A18DA">
        <w:rPr>
          <w:rStyle w:val="Rimandonotaapidipagina"/>
          <w:rFonts w:eastAsiaTheme="minorEastAsia"/>
        </w:rPr>
        <w:t>[3]</w:t>
      </w:r>
      <w:r w:rsidRPr="007A18DA">
        <w:t xml:space="preserve"> https://vitalnodes.eu/</w:t>
      </w:r>
    </w:p>
  </w:footnote>
  <w:footnote w:id="4">
    <w:p w:rsidR="004D55D5" w:rsidRPr="004D55D5" w:rsidRDefault="004D55D5">
      <w:pPr>
        <w:pStyle w:val="Testonotaapidipagina"/>
      </w:pPr>
      <w:r>
        <w:rPr>
          <w:rStyle w:val="Rimandonotaapidipagina"/>
        </w:rPr>
        <w:footnoteRef/>
      </w:r>
      <w:r>
        <w:t xml:space="preserve"> </w:t>
      </w:r>
      <w:r w:rsidRPr="002D2AD5">
        <w:t xml:space="preserve">Lighthouse = </w:t>
      </w:r>
    </w:p>
  </w:footnote>
  <w:footnote w:id="5">
    <w:p w:rsidR="004D55D5" w:rsidRPr="004438C4" w:rsidRDefault="004D55D5" w:rsidP="00735372">
      <w:pPr>
        <w:pStyle w:val="Testonotaapidipagina"/>
      </w:pPr>
      <w:r>
        <w:rPr>
          <w:rStyle w:val="Rimandonotaapidipagina"/>
        </w:rPr>
        <w:footnoteRef/>
      </w:r>
      <w:r w:rsidRPr="004438C4">
        <w:tab/>
        <w:t>https://www.eea.europa.eu/data-and-maps/indicators/transport-emissions-of-greenhouse-gases/transport-emissions-of-greenhouse-gases-10.</w:t>
      </w:r>
    </w:p>
  </w:footnote>
  <w:footnote w:id="6">
    <w:p w:rsidR="004D55D5" w:rsidRPr="00E729C2" w:rsidRDefault="004D55D5" w:rsidP="00C54EE6">
      <w:pPr>
        <w:pStyle w:val="Testonotaapidipagina"/>
        <w:rPr>
          <w:rFonts w:ascii="Times New Roman" w:hAnsi="Times New Roman"/>
        </w:rPr>
      </w:pPr>
      <w:r w:rsidRPr="00E729C2">
        <w:rPr>
          <w:rStyle w:val="Rimandonotaapidipagina"/>
          <w:rFonts w:ascii="Times New Roman" w:eastAsiaTheme="minorEastAsia" w:hAnsi="Times New Roman"/>
        </w:rPr>
        <w:footnoteRef/>
      </w:r>
      <w:r w:rsidRPr="00E729C2">
        <w:rPr>
          <w:rFonts w:ascii="Times New Roman" w:hAnsi="Times New Roman"/>
          <w:sz w:val="18"/>
        </w:rPr>
        <w:t xml:space="preserve"> "Financing innovation in clean and sustainable mobility Study on access to finance for the innovative road transport sector”, EIB, April 2018, </w:t>
      </w:r>
      <w:hyperlink r:id="rId1" w:history="1">
        <w:r w:rsidRPr="00E729C2">
          <w:rPr>
            <w:rStyle w:val="Collegamentoipertestuale"/>
            <w:rFonts w:ascii="Times New Roman" w:hAnsi="Times New Roman"/>
            <w:sz w:val="18"/>
          </w:rPr>
          <w:t>http://www.eib.org/attachments/pj/access_to_finance_study_on_innovative_road_transport_en.pdf</w:t>
        </w:r>
      </w:hyperlink>
      <w:r>
        <w:rPr>
          <w:rStyle w:val="Collegamentoipertestuale"/>
          <w:rFonts w:ascii="Times New Roman" w:hAnsi="Times New Roman"/>
          <w:sz w:val="18"/>
        </w:rPr>
        <w:t xml:space="preserve"> </w:t>
      </w:r>
    </w:p>
  </w:footnote>
  <w:footnote w:id="7">
    <w:p w:rsidR="004D55D5" w:rsidRDefault="004D55D5" w:rsidP="006F1CE9">
      <w:pPr>
        <w:pStyle w:val="Testonotaapidipagina"/>
      </w:pPr>
      <w:r>
        <w:rPr>
          <w:rStyle w:val="Rimandonotaapidipagina"/>
        </w:rPr>
        <w:footnoteRef/>
      </w:r>
      <w:r>
        <w:t xml:space="preserve"> </w:t>
      </w:r>
      <w:r w:rsidRPr="009811D2">
        <w:t>https://ec.europa.eu/digital-single-market/en/news/staff-working-document-guidance-sharing-private-sector-data-european-data-economy</w:t>
      </w:r>
    </w:p>
  </w:footnote>
  <w:footnote w:id="8">
    <w:p w:rsidR="004D55D5" w:rsidRPr="004438C4" w:rsidRDefault="004D55D5" w:rsidP="006B3F98">
      <w:pPr>
        <w:pStyle w:val="Testonotaapidipagina"/>
      </w:pPr>
      <w:r>
        <w:rPr>
          <w:rStyle w:val="Rimandonotaapidipagina"/>
        </w:rPr>
        <w:footnoteRef/>
      </w:r>
      <w:r>
        <w:t xml:space="preserve"> </w:t>
      </w:r>
      <w:hyperlink r:id="rId2" w:history="1">
        <w:r w:rsidRPr="006022EC">
          <w:rPr>
            <w:rStyle w:val="Collegamentoipertestuale"/>
            <w:rFonts w:eastAsiaTheme="minorEastAsia"/>
          </w:rPr>
          <w:t>http://www.eea.europa.eu/soer-2015/global/urban-world</w:t>
        </w:r>
      </w:hyperlink>
      <w:r>
        <w:t xml:space="preserve"> </w:t>
      </w:r>
    </w:p>
  </w:footnote>
  <w:footnote w:id="9">
    <w:p w:rsidR="004D55D5" w:rsidRPr="00C54EE6" w:rsidRDefault="004D55D5" w:rsidP="0040210C">
      <w:pPr>
        <w:pStyle w:val="Testonotaapidipagina"/>
      </w:pPr>
      <w:r>
        <w:rPr>
          <w:rStyle w:val="Rimandonotaapidipagina"/>
        </w:rPr>
        <w:footnoteRef/>
      </w:r>
      <w:r w:rsidRPr="001D0604">
        <w:t xml:space="preserve"> ICAO Annex 6 Part I, section 6.3.5</w:t>
      </w:r>
    </w:p>
  </w:footnote>
  <w:footnote w:id="10">
    <w:p w:rsidR="004D55D5" w:rsidRPr="00970E33" w:rsidRDefault="004D55D5" w:rsidP="0040210C">
      <w:pPr>
        <w:pStyle w:val="Testonotaapidipagina"/>
        <w:jc w:val="both"/>
      </w:pPr>
      <w:r>
        <w:rPr>
          <w:rStyle w:val="Rimandonotaapidipagina"/>
        </w:rPr>
        <w:footnoteRef/>
      </w:r>
      <w:r>
        <w:t xml:space="preserve"> </w:t>
      </w:r>
      <w:r w:rsidRPr="00970E33">
        <w:t>work planned to be carried out in tandem with the US FAA/DoT, implementing EU-US data exchange agreements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upperLetter"/>
      <w:lvlText w:val="%1."/>
      <w:lvlJc w:val="left"/>
      <w:pPr>
        <w:tabs>
          <w:tab w:val="num" w:pos="0"/>
        </w:tabs>
        <w:ind w:left="456" w:hanging="294"/>
      </w:pPr>
      <w:rPr>
        <w:rFonts w:ascii="Times New Roman" w:eastAsia="Times New Roman" w:hAnsi="Times New Roman" w:cs="Times New Roman"/>
        <w:w w:val="99"/>
        <w:sz w:val="24"/>
        <w:szCs w:val="24"/>
      </w:rPr>
    </w:lvl>
    <w:lvl w:ilvl="1">
      <w:numFmt w:val="bullet"/>
      <w:lvlText w:val=""/>
      <w:lvlJc w:val="left"/>
      <w:pPr>
        <w:tabs>
          <w:tab w:val="num" w:pos="708"/>
        </w:tabs>
        <w:ind w:left="955" w:hanging="291"/>
      </w:pPr>
      <w:rPr>
        <w:rFonts w:ascii="Symbol" w:hAnsi="Symbol" w:cs="Symbol"/>
        <w:w w:val="100"/>
        <w:sz w:val="24"/>
      </w:rPr>
    </w:lvl>
    <w:lvl w:ilvl="2">
      <w:numFmt w:val="bullet"/>
      <w:lvlText w:val="•"/>
      <w:lvlJc w:val="left"/>
      <w:pPr>
        <w:tabs>
          <w:tab w:val="num" w:pos="0"/>
        </w:tabs>
        <w:ind w:left="1929" w:hanging="291"/>
      </w:pPr>
      <w:rPr>
        <w:rFonts w:ascii="Times New Roman" w:hAnsi="Times New Roman" w:cs="Times New Roman"/>
      </w:rPr>
    </w:lvl>
    <w:lvl w:ilvl="3">
      <w:numFmt w:val="bullet"/>
      <w:lvlText w:val="•"/>
      <w:lvlJc w:val="left"/>
      <w:pPr>
        <w:tabs>
          <w:tab w:val="num" w:pos="0"/>
        </w:tabs>
        <w:ind w:left="2899" w:hanging="291"/>
      </w:pPr>
      <w:rPr>
        <w:rFonts w:ascii="Times New Roman" w:hAnsi="Times New Roman" w:cs="Times New Roman"/>
      </w:rPr>
    </w:lvl>
    <w:lvl w:ilvl="4">
      <w:numFmt w:val="bullet"/>
      <w:lvlText w:val="•"/>
      <w:lvlJc w:val="left"/>
      <w:pPr>
        <w:tabs>
          <w:tab w:val="num" w:pos="0"/>
        </w:tabs>
        <w:ind w:left="3868" w:hanging="291"/>
      </w:pPr>
      <w:rPr>
        <w:rFonts w:ascii="Times New Roman" w:hAnsi="Times New Roman" w:cs="Times New Roman"/>
      </w:rPr>
    </w:lvl>
    <w:lvl w:ilvl="5">
      <w:numFmt w:val="bullet"/>
      <w:lvlText w:val="•"/>
      <w:lvlJc w:val="left"/>
      <w:pPr>
        <w:tabs>
          <w:tab w:val="num" w:pos="0"/>
        </w:tabs>
        <w:ind w:left="4838" w:hanging="291"/>
      </w:pPr>
      <w:rPr>
        <w:rFonts w:ascii="Times New Roman" w:hAnsi="Times New Roman" w:cs="Times New Roman"/>
      </w:rPr>
    </w:lvl>
    <w:lvl w:ilvl="6">
      <w:numFmt w:val="bullet"/>
      <w:lvlText w:val="•"/>
      <w:lvlJc w:val="left"/>
      <w:pPr>
        <w:tabs>
          <w:tab w:val="num" w:pos="0"/>
        </w:tabs>
        <w:ind w:left="5808" w:hanging="291"/>
      </w:pPr>
      <w:rPr>
        <w:rFonts w:ascii="Times New Roman" w:hAnsi="Times New Roman" w:cs="Times New Roman"/>
      </w:rPr>
    </w:lvl>
    <w:lvl w:ilvl="7">
      <w:numFmt w:val="bullet"/>
      <w:lvlText w:val="•"/>
      <w:lvlJc w:val="left"/>
      <w:pPr>
        <w:tabs>
          <w:tab w:val="num" w:pos="0"/>
        </w:tabs>
        <w:ind w:left="6777" w:hanging="291"/>
      </w:pPr>
      <w:rPr>
        <w:rFonts w:ascii="Times New Roman" w:hAnsi="Times New Roman" w:cs="Times New Roman"/>
      </w:rPr>
    </w:lvl>
    <w:lvl w:ilvl="8">
      <w:numFmt w:val="bullet"/>
      <w:lvlText w:val="•"/>
      <w:lvlJc w:val="left"/>
      <w:pPr>
        <w:tabs>
          <w:tab w:val="num" w:pos="0"/>
        </w:tabs>
        <w:ind w:left="7747" w:hanging="291"/>
      </w:pPr>
      <w:rPr>
        <w:rFonts w:ascii="Times New Roman" w:hAnsi="Times New Roman" w:cs="Times New Roman"/>
      </w:rPr>
    </w:lvl>
  </w:abstractNum>
  <w:abstractNum w:abstractNumId="1">
    <w:nsid w:val="00D7617E"/>
    <w:multiLevelType w:val="hybridMultilevel"/>
    <w:tmpl w:val="08D05120"/>
    <w:lvl w:ilvl="0" w:tplc="A2703D5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3A0FF5"/>
    <w:multiLevelType w:val="hybridMultilevel"/>
    <w:tmpl w:val="9CF2569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725EE8"/>
    <w:multiLevelType w:val="hybridMultilevel"/>
    <w:tmpl w:val="E912FCDE"/>
    <w:lvl w:ilvl="0" w:tplc="4CDCFF3A">
      <w:numFmt w:val="bullet"/>
      <w:lvlText w:val="•"/>
      <w:lvlJc w:val="left"/>
      <w:pPr>
        <w:ind w:left="1080" w:hanging="72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A2319C"/>
    <w:multiLevelType w:val="hybridMultilevel"/>
    <w:tmpl w:val="C81A2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AFA4B65"/>
    <w:multiLevelType w:val="hybridMultilevel"/>
    <w:tmpl w:val="389295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D0F2D41"/>
    <w:multiLevelType w:val="hybridMultilevel"/>
    <w:tmpl w:val="8DC0A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AB398B"/>
    <w:multiLevelType w:val="hybridMultilevel"/>
    <w:tmpl w:val="7BE8FD90"/>
    <w:lvl w:ilvl="0" w:tplc="9BB4B20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12E5273"/>
    <w:multiLevelType w:val="hybridMultilevel"/>
    <w:tmpl w:val="80E6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7938C2"/>
    <w:multiLevelType w:val="hybridMultilevel"/>
    <w:tmpl w:val="54CA367E"/>
    <w:lvl w:ilvl="0" w:tplc="08090003">
      <w:start w:val="1"/>
      <w:numFmt w:val="bullet"/>
      <w:lvlText w:val="o"/>
      <w:lvlJc w:val="left"/>
      <w:pPr>
        <w:ind w:left="1605" w:hanging="885"/>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nsid w:val="14815929"/>
    <w:multiLevelType w:val="hybridMultilevel"/>
    <w:tmpl w:val="79B46D86"/>
    <w:lvl w:ilvl="0" w:tplc="F01AC790">
      <w:start w:val="1"/>
      <w:numFmt w:val="bullet"/>
      <w:lvlText w:val=""/>
      <w:lvlJc w:val="right"/>
      <w:pPr>
        <w:ind w:left="500" w:hanging="18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D90F05"/>
    <w:multiLevelType w:val="hybridMultilevel"/>
    <w:tmpl w:val="AE465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76F3D58"/>
    <w:multiLevelType w:val="hybridMultilevel"/>
    <w:tmpl w:val="11B2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0A39DE"/>
    <w:multiLevelType w:val="hybridMultilevel"/>
    <w:tmpl w:val="79400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D89397D"/>
    <w:multiLevelType w:val="hybridMultilevel"/>
    <w:tmpl w:val="67348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F20820"/>
    <w:multiLevelType w:val="hybridMultilevel"/>
    <w:tmpl w:val="E1C4CB76"/>
    <w:lvl w:ilvl="0" w:tplc="08090001">
      <w:start w:val="1"/>
      <w:numFmt w:val="bullet"/>
      <w:lvlText w:val=""/>
      <w:lvlJc w:val="left"/>
      <w:pPr>
        <w:ind w:left="864" w:hanging="50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902B27"/>
    <w:multiLevelType w:val="hybridMultilevel"/>
    <w:tmpl w:val="76A4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ED764A2"/>
    <w:multiLevelType w:val="hybridMultilevel"/>
    <w:tmpl w:val="D9C8851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226062EA"/>
    <w:multiLevelType w:val="hybridMultilevel"/>
    <w:tmpl w:val="0750C71C"/>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9">
    <w:nsid w:val="22EE40D4"/>
    <w:multiLevelType w:val="hybridMultilevel"/>
    <w:tmpl w:val="19F65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75F0E6C"/>
    <w:multiLevelType w:val="hybridMultilevel"/>
    <w:tmpl w:val="744C235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2AC331EE"/>
    <w:multiLevelType w:val="hybridMultilevel"/>
    <w:tmpl w:val="2672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CAA3D8E"/>
    <w:multiLevelType w:val="hybridMultilevel"/>
    <w:tmpl w:val="27263AB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nsid w:val="2DE740DB"/>
    <w:multiLevelType w:val="hybridMultilevel"/>
    <w:tmpl w:val="9836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101375D"/>
    <w:multiLevelType w:val="hybridMultilevel"/>
    <w:tmpl w:val="A78402F4"/>
    <w:lvl w:ilvl="0" w:tplc="B33A4A2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31AD63F9"/>
    <w:multiLevelType w:val="hybridMultilevel"/>
    <w:tmpl w:val="1556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B83819"/>
    <w:multiLevelType w:val="hybridMultilevel"/>
    <w:tmpl w:val="C4B6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4C1A0A"/>
    <w:multiLevelType w:val="hybridMultilevel"/>
    <w:tmpl w:val="AAB8F16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F073A9E"/>
    <w:multiLevelType w:val="hybridMultilevel"/>
    <w:tmpl w:val="EC9C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F600B74"/>
    <w:multiLevelType w:val="hybridMultilevel"/>
    <w:tmpl w:val="08D05120"/>
    <w:lvl w:ilvl="0" w:tplc="A2703D5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0F94335"/>
    <w:multiLevelType w:val="hybridMultilevel"/>
    <w:tmpl w:val="1BEA2578"/>
    <w:lvl w:ilvl="0" w:tplc="08090001">
      <w:start w:val="1"/>
      <w:numFmt w:val="bullet"/>
      <w:lvlText w:val=""/>
      <w:lvlJc w:val="left"/>
      <w:pPr>
        <w:ind w:left="720" w:hanging="360"/>
      </w:pPr>
      <w:rPr>
        <w:rFonts w:ascii="Symbol" w:hAnsi="Symbol" w:hint="default"/>
      </w:rPr>
    </w:lvl>
    <w:lvl w:ilvl="1" w:tplc="26CE2704">
      <w:numFmt w:val="bullet"/>
      <w:lvlText w:val="-"/>
      <w:lvlJc w:val="left"/>
      <w:pPr>
        <w:ind w:left="1800" w:hanging="72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43926FD2"/>
    <w:multiLevelType w:val="hybridMultilevel"/>
    <w:tmpl w:val="DBF85C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4A752723"/>
    <w:multiLevelType w:val="hybridMultilevel"/>
    <w:tmpl w:val="EB745CFC"/>
    <w:lvl w:ilvl="0" w:tplc="8092C032">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4AB53971"/>
    <w:multiLevelType w:val="hybridMultilevel"/>
    <w:tmpl w:val="1F82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AC05FDE"/>
    <w:multiLevelType w:val="hybridMultilevel"/>
    <w:tmpl w:val="0F8E3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AD927D6"/>
    <w:multiLevelType w:val="hybridMultilevel"/>
    <w:tmpl w:val="1F70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B5C5195"/>
    <w:multiLevelType w:val="hybridMultilevel"/>
    <w:tmpl w:val="16168D02"/>
    <w:lvl w:ilvl="0" w:tplc="F01AC790">
      <w:start w:val="1"/>
      <w:numFmt w:val="decimal"/>
      <w:lvlText w:val="%1."/>
      <w:lvlJc w:val="right"/>
      <w:pPr>
        <w:ind w:left="500" w:hanging="180"/>
      </w:pPr>
    </w:lvl>
    <w:lvl w:ilvl="1" w:tplc="66FC6D90">
      <w:start w:val="1"/>
      <w:numFmt w:val="decimal"/>
      <w:lvlText w:val="%2."/>
      <w:lvlJc w:val="right"/>
      <w:pPr>
        <w:ind w:left="1000" w:hanging="180"/>
      </w:pPr>
    </w:lvl>
    <w:lvl w:ilvl="2" w:tplc="995A8E08">
      <w:start w:val="1"/>
      <w:numFmt w:val="decimal"/>
      <w:lvlText w:val="%3."/>
      <w:lvlJc w:val="right"/>
      <w:pPr>
        <w:ind w:left="1500" w:hanging="180"/>
      </w:pPr>
    </w:lvl>
    <w:lvl w:ilvl="3" w:tplc="4C945008">
      <w:start w:val="1"/>
      <w:numFmt w:val="decimal"/>
      <w:lvlText w:val="%4."/>
      <w:lvlJc w:val="right"/>
      <w:pPr>
        <w:ind w:left="2000" w:hanging="180"/>
      </w:pPr>
    </w:lvl>
    <w:lvl w:ilvl="4" w:tplc="97D8C46E">
      <w:start w:val="1"/>
      <w:numFmt w:val="decimal"/>
      <w:lvlText w:val="%5."/>
      <w:lvlJc w:val="right"/>
      <w:pPr>
        <w:ind w:left="2500" w:hanging="180"/>
      </w:pPr>
    </w:lvl>
    <w:lvl w:ilvl="5" w:tplc="2EF84332">
      <w:start w:val="1"/>
      <w:numFmt w:val="decimal"/>
      <w:lvlText w:val="%6."/>
      <w:lvlJc w:val="right"/>
      <w:pPr>
        <w:ind w:left="3000" w:hanging="180"/>
      </w:pPr>
    </w:lvl>
    <w:lvl w:ilvl="6" w:tplc="6096E3DC">
      <w:start w:val="1"/>
      <w:numFmt w:val="decimal"/>
      <w:lvlText w:val="%7."/>
      <w:lvlJc w:val="right"/>
      <w:pPr>
        <w:ind w:left="3500" w:hanging="180"/>
      </w:pPr>
    </w:lvl>
    <w:lvl w:ilvl="7" w:tplc="1008596C">
      <w:start w:val="1"/>
      <w:numFmt w:val="decimal"/>
      <w:lvlText w:val="%8."/>
      <w:lvlJc w:val="right"/>
      <w:pPr>
        <w:ind w:left="4000" w:hanging="180"/>
      </w:pPr>
    </w:lvl>
    <w:lvl w:ilvl="8" w:tplc="01625E52">
      <w:start w:val="1"/>
      <w:numFmt w:val="decimal"/>
      <w:lvlText w:val="%9."/>
      <w:lvlJc w:val="right"/>
      <w:pPr>
        <w:ind w:left="4500" w:hanging="180"/>
      </w:pPr>
    </w:lvl>
  </w:abstractNum>
  <w:abstractNum w:abstractNumId="37">
    <w:nsid w:val="4DBA278E"/>
    <w:multiLevelType w:val="hybridMultilevel"/>
    <w:tmpl w:val="79A88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4F2E56BD"/>
    <w:multiLevelType w:val="hybridMultilevel"/>
    <w:tmpl w:val="C1AA443A"/>
    <w:name w:val="CPSNumberingScheme"/>
    <w:lvl w:ilvl="0" w:tplc="C0F02930">
      <w:start w:val="1"/>
      <w:numFmt w:val="decimal"/>
      <w:lvlText w:val="%1."/>
      <w:lvlJc w:val="right"/>
      <w:pPr>
        <w:ind w:left="500" w:hanging="180"/>
      </w:pPr>
    </w:lvl>
    <w:lvl w:ilvl="1" w:tplc="93CECCC2">
      <w:start w:val="1"/>
      <w:numFmt w:val="decimal"/>
      <w:lvlText w:val="%2."/>
      <w:lvlJc w:val="right"/>
      <w:pPr>
        <w:ind w:left="1000" w:hanging="180"/>
      </w:pPr>
    </w:lvl>
    <w:lvl w:ilvl="2" w:tplc="BC1045C2">
      <w:start w:val="1"/>
      <w:numFmt w:val="decimal"/>
      <w:lvlText w:val="%3."/>
      <w:lvlJc w:val="right"/>
      <w:pPr>
        <w:ind w:left="1500" w:hanging="180"/>
      </w:pPr>
    </w:lvl>
    <w:lvl w:ilvl="3" w:tplc="7AA8FF00">
      <w:start w:val="1"/>
      <w:numFmt w:val="decimal"/>
      <w:lvlText w:val="%4."/>
      <w:lvlJc w:val="right"/>
      <w:pPr>
        <w:ind w:left="2000" w:hanging="180"/>
      </w:pPr>
    </w:lvl>
    <w:lvl w:ilvl="4" w:tplc="4942B668">
      <w:start w:val="1"/>
      <w:numFmt w:val="decimal"/>
      <w:lvlText w:val="%5."/>
      <w:lvlJc w:val="right"/>
      <w:pPr>
        <w:ind w:left="2500" w:hanging="180"/>
      </w:pPr>
    </w:lvl>
    <w:lvl w:ilvl="5" w:tplc="292A8288">
      <w:start w:val="1"/>
      <w:numFmt w:val="decimal"/>
      <w:lvlText w:val="%6."/>
      <w:lvlJc w:val="right"/>
      <w:pPr>
        <w:ind w:left="3000" w:hanging="180"/>
      </w:pPr>
    </w:lvl>
    <w:lvl w:ilvl="6" w:tplc="21727880">
      <w:start w:val="1"/>
      <w:numFmt w:val="decimal"/>
      <w:lvlText w:val="%7."/>
      <w:lvlJc w:val="right"/>
      <w:pPr>
        <w:ind w:left="3500" w:hanging="180"/>
      </w:pPr>
    </w:lvl>
    <w:lvl w:ilvl="7" w:tplc="24D41A38">
      <w:start w:val="1"/>
      <w:numFmt w:val="decimal"/>
      <w:lvlText w:val="%8."/>
      <w:lvlJc w:val="right"/>
      <w:pPr>
        <w:ind w:left="4000" w:hanging="180"/>
      </w:pPr>
    </w:lvl>
    <w:lvl w:ilvl="8" w:tplc="26643184">
      <w:start w:val="1"/>
      <w:numFmt w:val="decimal"/>
      <w:lvlText w:val="%9."/>
      <w:lvlJc w:val="right"/>
      <w:pPr>
        <w:ind w:left="4500" w:hanging="180"/>
      </w:pPr>
    </w:lvl>
  </w:abstractNum>
  <w:abstractNum w:abstractNumId="39">
    <w:nsid w:val="517078B1"/>
    <w:multiLevelType w:val="hybridMultilevel"/>
    <w:tmpl w:val="8656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3407DCC"/>
    <w:multiLevelType w:val="hybridMultilevel"/>
    <w:tmpl w:val="7DEA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936A8C"/>
    <w:multiLevelType w:val="hybridMultilevel"/>
    <w:tmpl w:val="72A2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5613E65"/>
    <w:multiLevelType w:val="hybridMultilevel"/>
    <w:tmpl w:val="DB1096DC"/>
    <w:lvl w:ilvl="0" w:tplc="C6ECD5FC">
      <w:numFmt w:val="bullet"/>
      <w:lvlText w:val="•"/>
      <w:lvlJc w:val="left"/>
      <w:pPr>
        <w:ind w:left="720" w:hanging="72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5574133F"/>
    <w:multiLevelType w:val="hybridMultilevel"/>
    <w:tmpl w:val="0E2276C6"/>
    <w:lvl w:ilvl="0" w:tplc="08090001">
      <w:start w:val="1"/>
      <w:numFmt w:val="bullet"/>
      <w:lvlText w:val=""/>
      <w:lvlJc w:val="left"/>
      <w:pPr>
        <w:ind w:left="500" w:hanging="180"/>
      </w:pPr>
      <w:rPr>
        <w:rFonts w:ascii="Symbol" w:hAnsi="Symbol" w:hint="default"/>
      </w:rPr>
    </w:lvl>
    <w:lvl w:ilvl="1" w:tplc="93CECCC2">
      <w:start w:val="1"/>
      <w:numFmt w:val="decimal"/>
      <w:lvlText w:val="%2."/>
      <w:lvlJc w:val="right"/>
      <w:pPr>
        <w:ind w:left="1000" w:hanging="180"/>
      </w:pPr>
    </w:lvl>
    <w:lvl w:ilvl="2" w:tplc="BC1045C2">
      <w:start w:val="1"/>
      <w:numFmt w:val="decimal"/>
      <w:lvlText w:val="%3."/>
      <w:lvlJc w:val="right"/>
      <w:pPr>
        <w:ind w:left="1500" w:hanging="180"/>
      </w:pPr>
    </w:lvl>
    <w:lvl w:ilvl="3" w:tplc="7AA8FF00">
      <w:start w:val="1"/>
      <w:numFmt w:val="decimal"/>
      <w:lvlText w:val="%4."/>
      <w:lvlJc w:val="right"/>
      <w:pPr>
        <w:ind w:left="2000" w:hanging="180"/>
      </w:pPr>
    </w:lvl>
    <w:lvl w:ilvl="4" w:tplc="4942B668">
      <w:start w:val="1"/>
      <w:numFmt w:val="decimal"/>
      <w:lvlText w:val="%5."/>
      <w:lvlJc w:val="right"/>
      <w:pPr>
        <w:ind w:left="2500" w:hanging="180"/>
      </w:pPr>
    </w:lvl>
    <w:lvl w:ilvl="5" w:tplc="292A8288">
      <w:start w:val="1"/>
      <w:numFmt w:val="decimal"/>
      <w:lvlText w:val="%6."/>
      <w:lvlJc w:val="right"/>
      <w:pPr>
        <w:ind w:left="3000" w:hanging="180"/>
      </w:pPr>
    </w:lvl>
    <w:lvl w:ilvl="6" w:tplc="21727880">
      <w:start w:val="1"/>
      <w:numFmt w:val="decimal"/>
      <w:lvlText w:val="%7."/>
      <w:lvlJc w:val="right"/>
      <w:pPr>
        <w:ind w:left="3500" w:hanging="180"/>
      </w:pPr>
    </w:lvl>
    <w:lvl w:ilvl="7" w:tplc="24D41A38">
      <w:start w:val="1"/>
      <w:numFmt w:val="decimal"/>
      <w:lvlText w:val="%8."/>
      <w:lvlJc w:val="right"/>
      <w:pPr>
        <w:ind w:left="4000" w:hanging="180"/>
      </w:pPr>
    </w:lvl>
    <w:lvl w:ilvl="8" w:tplc="26643184">
      <w:start w:val="1"/>
      <w:numFmt w:val="decimal"/>
      <w:lvlText w:val="%9."/>
      <w:lvlJc w:val="right"/>
      <w:pPr>
        <w:ind w:left="4500" w:hanging="180"/>
      </w:pPr>
    </w:lvl>
  </w:abstractNum>
  <w:abstractNum w:abstractNumId="44">
    <w:nsid w:val="5B713D96"/>
    <w:multiLevelType w:val="hybridMultilevel"/>
    <w:tmpl w:val="EB883F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nsid w:val="5D83277B"/>
    <w:multiLevelType w:val="hybridMultilevel"/>
    <w:tmpl w:val="9B3E3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617E7834"/>
    <w:multiLevelType w:val="hybridMultilevel"/>
    <w:tmpl w:val="C9D4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3FD28DB"/>
    <w:multiLevelType w:val="hybridMultilevel"/>
    <w:tmpl w:val="11706054"/>
    <w:lvl w:ilvl="0" w:tplc="04090001">
      <w:start w:val="1"/>
      <w:numFmt w:val="bullet"/>
      <w:lvlText w:val=""/>
      <w:lvlJc w:val="left"/>
      <w:pPr>
        <w:ind w:left="360" w:hanging="360"/>
      </w:pPr>
      <w:rPr>
        <w:rFonts w:ascii="Symbol" w:hAnsi="Symbol" w:hint="default"/>
      </w:rPr>
    </w:lvl>
    <w:lvl w:ilvl="1" w:tplc="EEFA9536">
      <w:numFmt w:val="bullet"/>
      <w:lvlText w:val="•"/>
      <w:lvlJc w:val="left"/>
      <w:pPr>
        <w:ind w:left="1428" w:hanging="708"/>
      </w:pPr>
      <w:rPr>
        <w:rFonts w:ascii="Calibri" w:eastAsiaTheme="minorHAnsi" w:hAnsi="Calibri" w:cstheme="minorBid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67601BE8"/>
    <w:multiLevelType w:val="hybridMultilevel"/>
    <w:tmpl w:val="A6FA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A481338"/>
    <w:multiLevelType w:val="hybridMultilevel"/>
    <w:tmpl w:val="DF962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nsid w:val="6D505A87"/>
    <w:multiLevelType w:val="hybridMultilevel"/>
    <w:tmpl w:val="5BFE8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704B4AD0"/>
    <w:multiLevelType w:val="hybridMultilevel"/>
    <w:tmpl w:val="4F027D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nsid w:val="745B0B33"/>
    <w:multiLevelType w:val="hybridMultilevel"/>
    <w:tmpl w:val="F3B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60B678D"/>
    <w:multiLevelType w:val="hybridMultilevel"/>
    <w:tmpl w:val="AAD0A248"/>
    <w:lvl w:ilvl="0" w:tplc="27BA6A06">
      <w:start w:val="1"/>
      <w:numFmt w:val="decimal"/>
      <w:lvlText w:val="%1."/>
      <w:lvlJc w:val="right"/>
      <w:pPr>
        <w:ind w:left="500" w:hanging="180"/>
      </w:pPr>
    </w:lvl>
    <w:lvl w:ilvl="1" w:tplc="D4FA15BE">
      <w:start w:val="1"/>
      <w:numFmt w:val="decimal"/>
      <w:lvlText w:val="%2."/>
      <w:lvlJc w:val="right"/>
      <w:pPr>
        <w:ind w:left="1000" w:hanging="180"/>
      </w:pPr>
    </w:lvl>
    <w:lvl w:ilvl="2" w:tplc="6EEE3C3A">
      <w:start w:val="1"/>
      <w:numFmt w:val="decimal"/>
      <w:lvlText w:val="%3."/>
      <w:lvlJc w:val="right"/>
      <w:pPr>
        <w:ind w:left="1500" w:hanging="180"/>
      </w:pPr>
    </w:lvl>
    <w:lvl w:ilvl="3" w:tplc="11400D1A">
      <w:start w:val="1"/>
      <w:numFmt w:val="decimal"/>
      <w:lvlText w:val="%4."/>
      <w:lvlJc w:val="right"/>
      <w:pPr>
        <w:ind w:left="2000" w:hanging="180"/>
      </w:pPr>
    </w:lvl>
    <w:lvl w:ilvl="4" w:tplc="21AE623A">
      <w:start w:val="1"/>
      <w:numFmt w:val="decimal"/>
      <w:lvlText w:val="%5."/>
      <w:lvlJc w:val="right"/>
      <w:pPr>
        <w:ind w:left="2500" w:hanging="180"/>
      </w:pPr>
    </w:lvl>
    <w:lvl w:ilvl="5" w:tplc="DFC4EEE2">
      <w:start w:val="1"/>
      <w:numFmt w:val="decimal"/>
      <w:lvlText w:val="%6."/>
      <w:lvlJc w:val="right"/>
      <w:pPr>
        <w:ind w:left="3000" w:hanging="180"/>
      </w:pPr>
    </w:lvl>
    <w:lvl w:ilvl="6" w:tplc="DBD070EC">
      <w:start w:val="1"/>
      <w:numFmt w:val="decimal"/>
      <w:lvlText w:val="%7."/>
      <w:lvlJc w:val="right"/>
      <w:pPr>
        <w:ind w:left="3500" w:hanging="180"/>
      </w:pPr>
    </w:lvl>
    <w:lvl w:ilvl="7" w:tplc="68B8E6BA">
      <w:start w:val="1"/>
      <w:numFmt w:val="decimal"/>
      <w:lvlText w:val="%8."/>
      <w:lvlJc w:val="right"/>
      <w:pPr>
        <w:ind w:left="4000" w:hanging="180"/>
      </w:pPr>
    </w:lvl>
    <w:lvl w:ilvl="8" w:tplc="2AA2D3E8">
      <w:start w:val="1"/>
      <w:numFmt w:val="decimal"/>
      <w:lvlText w:val="%9."/>
      <w:lvlJc w:val="right"/>
      <w:pPr>
        <w:ind w:left="4500" w:hanging="180"/>
      </w:pPr>
    </w:lvl>
  </w:abstractNum>
  <w:abstractNum w:abstractNumId="54">
    <w:nsid w:val="767B2EFB"/>
    <w:multiLevelType w:val="hybridMultilevel"/>
    <w:tmpl w:val="33AA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AFB377D"/>
    <w:multiLevelType w:val="hybridMultilevel"/>
    <w:tmpl w:val="4BC42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nsid w:val="7DA1705A"/>
    <w:multiLevelType w:val="hybridMultilevel"/>
    <w:tmpl w:val="04BE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1"/>
  </w:num>
  <w:num w:numId="3">
    <w:abstractNumId w:val="29"/>
  </w:num>
  <w:num w:numId="4">
    <w:abstractNumId w:val="38"/>
    <w:lvlOverride w:ilvl="0">
      <w:startOverride w:val="1"/>
      <w:lvl w:ilvl="0" w:tplc="C0F02930">
        <w:start w:val="1"/>
        <w:numFmt w:val="bullet"/>
        <w:lvlText w:val=""/>
        <w:lvlJc w:val="right"/>
        <w:pPr>
          <w:ind w:left="500" w:hanging="180"/>
        </w:pPr>
        <w:rPr>
          <w:rFonts w:ascii="Symbol" w:hAnsi="Symbol" w:hint="default"/>
        </w:rPr>
      </w:lvl>
    </w:lvlOverride>
    <w:lvlOverride w:ilvl="1">
      <w:startOverride w:val="1"/>
      <w:lvl w:ilvl="1" w:tplc="93CECCC2">
        <w:start w:val="1"/>
        <w:numFmt w:val="decimal"/>
        <w:lvlText w:val="%2."/>
        <w:lvlJc w:val="right"/>
        <w:pPr>
          <w:ind w:left="1000" w:hanging="180"/>
        </w:pPr>
      </w:lvl>
    </w:lvlOverride>
    <w:lvlOverride w:ilvl="2">
      <w:startOverride w:val="1"/>
      <w:lvl w:ilvl="2" w:tplc="BC1045C2">
        <w:start w:val="1"/>
        <w:numFmt w:val="decimal"/>
        <w:lvlText w:val="%3."/>
        <w:lvlJc w:val="right"/>
        <w:pPr>
          <w:ind w:left="1500" w:hanging="180"/>
        </w:pPr>
      </w:lvl>
    </w:lvlOverride>
    <w:lvlOverride w:ilvl="3">
      <w:startOverride w:val="1"/>
      <w:lvl w:ilvl="3" w:tplc="7AA8FF00">
        <w:start w:val="1"/>
        <w:numFmt w:val="decimal"/>
        <w:lvlText w:val="%4."/>
        <w:lvlJc w:val="right"/>
        <w:pPr>
          <w:ind w:left="2000" w:hanging="180"/>
        </w:pPr>
      </w:lvl>
    </w:lvlOverride>
    <w:lvlOverride w:ilvl="4">
      <w:startOverride w:val="1"/>
      <w:lvl w:ilvl="4" w:tplc="4942B668">
        <w:start w:val="1"/>
        <w:numFmt w:val="decimal"/>
        <w:lvlText w:val="%5."/>
        <w:lvlJc w:val="right"/>
        <w:pPr>
          <w:ind w:left="2500" w:hanging="180"/>
        </w:pPr>
      </w:lvl>
    </w:lvlOverride>
    <w:lvlOverride w:ilvl="5">
      <w:startOverride w:val="1"/>
      <w:lvl w:ilvl="5" w:tplc="292A8288">
        <w:start w:val="1"/>
        <w:numFmt w:val="decimal"/>
        <w:lvlText w:val="%6."/>
        <w:lvlJc w:val="right"/>
        <w:pPr>
          <w:ind w:left="3000" w:hanging="180"/>
        </w:pPr>
      </w:lvl>
    </w:lvlOverride>
    <w:lvlOverride w:ilvl="6">
      <w:startOverride w:val="1"/>
      <w:lvl w:ilvl="6" w:tplc="21727880">
        <w:start w:val="1"/>
        <w:numFmt w:val="decimal"/>
        <w:lvlText w:val="%7."/>
        <w:lvlJc w:val="right"/>
        <w:pPr>
          <w:ind w:left="3500" w:hanging="180"/>
        </w:pPr>
      </w:lvl>
    </w:lvlOverride>
    <w:lvlOverride w:ilvl="7">
      <w:startOverride w:val="1"/>
      <w:lvl w:ilvl="7" w:tplc="24D41A38">
        <w:start w:val="1"/>
        <w:numFmt w:val="decimal"/>
        <w:lvlText w:val="%8."/>
        <w:lvlJc w:val="right"/>
        <w:pPr>
          <w:ind w:left="4000" w:hanging="180"/>
        </w:pPr>
      </w:lvl>
    </w:lvlOverride>
    <w:lvlOverride w:ilvl="8">
      <w:startOverride w:val="1"/>
      <w:lvl w:ilvl="8" w:tplc="26643184">
        <w:start w:val="1"/>
        <w:numFmt w:val="decimal"/>
        <w:lvlText w:val="%9."/>
        <w:lvlJc w:val="right"/>
        <w:pPr>
          <w:ind w:left="4500" w:hanging="180"/>
        </w:pPr>
      </w:lvl>
    </w:lvlOverride>
  </w:num>
  <w:num w:numId="5">
    <w:abstractNumId w:val="38"/>
  </w:num>
  <w:num w:numId="6">
    <w:abstractNumId w:val="43"/>
  </w:num>
  <w:num w:numId="7">
    <w:abstractNumId w:val="2"/>
  </w:num>
  <w:num w:numId="8">
    <w:abstractNumId w:val="36"/>
    <w:lvlOverride w:ilvl="0">
      <w:startOverride w:val="1"/>
      <w:lvl w:ilvl="0" w:tplc="F01AC790">
        <w:start w:val="1"/>
        <w:numFmt w:val="bullet"/>
        <w:lvlText w:val=""/>
        <w:lvlJc w:val="right"/>
        <w:pPr>
          <w:ind w:left="500" w:hanging="180"/>
        </w:pPr>
        <w:rPr>
          <w:rFonts w:ascii="Symbol" w:hAnsi="Symbol" w:hint="default"/>
        </w:rPr>
      </w:lvl>
    </w:lvlOverride>
    <w:lvlOverride w:ilvl="1">
      <w:startOverride w:val="1"/>
      <w:lvl w:ilvl="1" w:tplc="66FC6D90">
        <w:start w:val="1"/>
        <w:numFmt w:val="decimal"/>
        <w:lvlText w:val="%2."/>
        <w:lvlJc w:val="right"/>
        <w:pPr>
          <w:ind w:left="1000" w:hanging="180"/>
        </w:pPr>
      </w:lvl>
    </w:lvlOverride>
    <w:lvlOverride w:ilvl="2">
      <w:startOverride w:val="1"/>
      <w:lvl w:ilvl="2" w:tplc="995A8E08">
        <w:start w:val="1"/>
        <w:numFmt w:val="decimal"/>
        <w:lvlText w:val="%3."/>
        <w:lvlJc w:val="right"/>
        <w:pPr>
          <w:ind w:left="1500" w:hanging="180"/>
        </w:pPr>
      </w:lvl>
    </w:lvlOverride>
    <w:lvlOverride w:ilvl="3">
      <w:startOverride w:val="1"/>
      <w:lvl w:ilvl="3" w:tplc="4C945008">
        <w:start w:val="1"/>
        <w:numFmt w:val="decimal"/>
        <w:lvlText w:val="%4."/>
        <w:lvlJc w:val="right"/>
        <w:pPr>
          <w:ind w:left="2000" w:hanging="180"/>
        </w:pPr>
      </w:lvl>
    </w:lvlOverride>
    <w:lvlOverride w:ilvl="4">
      <w:startOverride w:val="1"/>
      <w:lvl w:ilvl="4" w:tplc="97D8C46E">
        <w:start w:val="1"/>
        <w:numFmt w:val="decimal"/>
        <w:lvlText w:val="%5."/>
        <w:lvlJc w:val="right"/>
        <w:pPr>
          <w:ind w:left="2500" w:hanging="180"/>
        </w:pPr>
      </w:lvl>
    </w:lvlOverride>
    <w:lvlOverride w:ilvl="5">
      <w:startOverride w:val="1"/>
      <w:lvl w:ilvl="5" w:tplc="2EF84332">
        <w:start w:val="1"/>
        <w:numFmt w:val="decimal"/>
        <w:lvlText w:val="%6."/>
        <w:lvlJc w:val="right"/>
        <w:pPr>
          <w:ind w:left="3000" w:hanging="180"/>
        </w:pPr>
      </w:lvl>
    </w:lvlOverride>
    <w:lvlOverride w:ilvl="6">
      <w:startOverride w:val="1"/>
      <w:lvl w:ilvl="6" w:tplc="6096E3DC">
        <w:start w:val="1"/>
        <w:numFmt w:val="decimal"/>
        <w:lvlText w:val="%7."/>
        <w:lvlJc w:val="right"/>
        <w:pPr>
          <w:ind w:left="3500" w:hanging="180"/>
        </w:pPr>
      </w:lvl>
    </w:lvlOverride>
    <w:lvlOverride w:ilvl="7">
      <w:startOverride w:val="1"/>
      <w:lvl w:ilvl="7" w:tplc="1008596C">
        <w:start w:val="1"/>
        <w:numFmt w:val="decimal"/>
        <w:lvlText w:val="%8."/>
        <w:lvlJc w:val="right"/>
        <w:pPr>
          <w:ind w:left="4000" w:hanging="180"/>
        </w:pPr>
      </w:lvl>
    </w:lvlOverride>
    <w:lvlOverride w:ilvl="8">
      <w:startOverride w:val="1"/>
      <w:lvl w:ilvl="8" w:tplc="01625E52">
        <w:start w:val="1"/>
        <w:numFmt w:val="decimal"/>
        <w:lvlText w:val="%9."/>
        <w:lvlJc w:val="right"/>
        <w:pPr>
          <w:ind w:left="4500" w:hanging="180"/>
        </w:pPr>
      </w:lvl>
    </w:lvlOverride>
  </w:num>
  <w:num w:numId="9">
    <w:abstractNumId w:val="53"/>
    <w:lvlOverride w:ilvl="0">
      <w:startOverride w:val="1"/>
      <w:lvl w:ilvl="0" w:tplc="27BA6A06">
        <w:start w:val="1"/>
        <w:numFmt w:val="bullet"/>
        <w:lvlText w:val=""/>
        <w:lvlJc w:val="right"/>
        <w:pPr>
          <w:ind w:left="500" w:hanging="180"/>
        </w:pPr>
        <w:rPr>
          <w:rFonts w:ascii="Symbol" w:hAnsi="Symbol" w:hint="default"/>
        </w:rPr>
      </w:lvl>
    </w:lvlOverride>
    <w:lvlOverride w:ilvl="1">
      <w:startOverride w:val="1"/>
      <w:lvl w:ilvl="1" w:tplc="D4FA15BE">
        <w:start w:val="1"/>
        <w:numFmt w:val="decimal"/>
        <w:lvlText w:val="%2."/>
        <w:lvlJc w:val="right"/>
        <w:pPr>
          <w:ind w:left="1000" w:hanging="180"/>
        </w:pPr>
      </w:lvl>
    </w:lvlOverride>
    <w:lvlOverride w:ilvl="2">
      <w:startOverride w:val="1"/>
      <w:lvl w:ilvl="2" w:tplc="6EEE3C3A">
        <w:start w:val="1"/>
        <w:numFmt w:val="decimal"/>
        <w:lvlText w:val="%3."/>
        <w:lvlJc w:val="right"/>
        <w:pPr>
          <w:ind w:left="1500" w:hanging="180"/>
        </w:pPr>
      </w:lvl>
    </w:lvlOverride>
    <w:lvlOverride w:ilvl="3">
      <w:startOverride w:val="1"/>
      <w:lvl w:ilvl="3" w:tplc="11400D1A">
        <w:start w:val="1"/>
        <w:numFmt w:val="decimal"/>
        <w:lvlText w:val="%4."/>
        <w:lvlJc w:val="right"/>
        <w:pPr>
          <w:ind w:left="2000" w:hanging="180"/>
        </w:pPr>
      </w:lvl>
    </w:lvlOverride>
    <w:lvlOverride w:ilvl="4">
      <w:startOverride w:val="1"/>
      <w:lvl w:ilvl="4" w:tplc="21AE623A">
        <w:start w:val="1"/>
        <w:numFmt w:val="decimal"/>
        <w:lvlText w:val="%5."/>
        <w:lvlJc w:val="right"/>
        <w:pPr>
          <w:ind w:left="2500" w:hanging="180"/>
        </w:pPr>
      </w:lvl>
    </w:lvlOverride>
    <w:lvlOverride w:ilvl="5">
      <w:startOverride w:val="1"/>
      <w:lvl w:ilvl="5" w:tplc="DFC4EEE2">
        <w:start w:val="1"/>
        <w:numFmt w:val="decimal"/>
        <w:lvlText w:val="%6."/>
        <w:lvlJc w:val="right"/>
        <w:pPr>
          <w:ind w:left="3000" w:hanging="180"/>
        </w:pPr>
      </w:lvl>
    </w:lvlOverride>
    <w:lvlOverride w:ilvl="6">
      <w:startOverride w:val="1"/>
      <w:lvl w:ilvl="6" w:tplc="DBD070EC">
        <w:start w:val="1"/>
        <w:numFmt w:val="decimal"/>
        <w:lvlText w:val="%7."/>
        <w:lvlJc w:val="right"/>
        <w:pPr>
          <w:ind w:left="3500" w:hanging="180"/>
        </w:pPr>
      </w:lvl>
    </w:lvlOverride>
    <w:lvlOverride w:ilvl="7">
      <w:startOverride w:val="1"/>
      <w:lvl w:ilvl="7" w:tplc="68B8E6BA">
        <w:start w:val="1"/>
        <w:numFmt w:val="decimal"/>
        <w:lvlText w:val="%8."/>
        <w:lvlJc w:val="right"/>
        <w:pPr>
          <w:ind w:left="4000" w:hanging="180"/>
        </w:pPr>
      </w:lvl>
    </w:lvlOverride>
    <w:lvlOverride w:ilvl="8">
      <w:startOverride w:val="1"/>
      <w:lvl w:ilvl="8" w:tplc="2AA2D3E8">
        <w:start w:val="1"/>
        <w:numFmt w:val="decimal"/>
        <w:lvlText w:val="%9."/>
        <w:lvlJc w:val="right"/>
        <w:pPr>
          <w:ind w:left="4500" w:hanging="180"/>
        </w:pPr>
      </w:lvl>
    </w:lvlOverride>
  </w:num>
  <w:num w:numId="10">
    <w:abstractNumId w:val="39"/>
  </w:num>
  <w:num w:numId="11">
    <w:abstractNumId w:val="16"/>
  </w:num>
  <w:num w:numId="12">
    <w:abstractNumId w:val="52"/>
  </w:num>
  <w:num w:numId="13">
    <w:abstractNumId w:val="27"/>
  </w:num>
  <w:num w:numId="14">
    <w:abstractNumId w:val="33"/>
  </w:num>
  <w:num w:numId="15">
    <w:abstractNumId w:val="32"/>
  </w:num>
  <w:num w:numId="16">
    <w:abstractNumId w:val="45"/>
  </w:num>
  <w:num w:numId="17">
    <w:abstractNumId w:val="36"/>
    <w:lvlOverride w:ilvl="0">
      <w:lvl w:ilvl="0" w:tplc="F01AC790">
        <w:start w:val="1"/>
        <w:numFmt w:val="bullet"/>
        <w:lvlText w:val=""/>
        <w:lvlJc w:val="right"/>
        <w:pPr>
          <w:ind w:left="500" w:hanging="180"/>
        </w:pPr>
        <w:rPr>
          <w:rFonts w:ascii="Symbol" w:hAnsi="Symbol" w:cs="Times New Roman" w:hint="default"/>
        </w:rPr>
      </w:lvl>
    </w:lvlOverride>
    <w:lvlOverride w:ilvl="1">
      <w:lvl w:ilvl="1" w:tplc="66FC6D90">
        <w:start w:val="1"/>
        <w:numFmt w:val="decimal"/>
        <w:lvlText w:val="%2."/>
        <w:lvlJc w:val="right"/>
        <w:pPr>
          <w:ind w:left="1000" w:hanging="180"/>
        </w:pPr>
        <w:rPr>
          <w:rFonts w:cs="Times New Roman"/>
        </w:rPr>
      </w:lvl>
    </w:lvlOverride>
    <w:lvlOverride w:ilvl="2">
      <w:lvl w:ilvl="2" w:tplc="995A8E08">
        <w:start w:val="1"/>
        <w:numFmt w:val="decimal"/>
        <w:lvlText w:val="%3."/>
        <w:lvlJc w:val="right"/>
        <w:pPr>
          <w:ind w:left="1500" w:hanging="180"/>
        </w:pPr>
        <w:rPr>
          <w:rFonts w:cs="Times New Roman"/>
        </w:rPr>
      </w:lvl>
    </w:lvlOverride>
    <w:lvlOverride w:ilvl="3">
      <w:lvl w:ilvl="3" w:tplc="4C945008">
        <w:start w:val="1"/>
        <w:numFmt w:val="decimal"/>
        <w:lvlText w:val="%4."/>
        <w:lvlJc w:val="right"/>
        <w:pPr>
          <w:ind w:left="2000" w:hanging="180"/>
        </w:pPr>
        <w:rPr>
          <w:rFonts w:cs="Times New Roman"/>
        </w:rPr>
      </w:lvl>
    </w:lvlOverride>
    <w:lvlOverride w:ilvl="4">
      <w:lvl w:ilvl="4" w:tplc="97D8C46E">
        <w:start w:val="1"/>
        <w:numFmt w:val="decimal"/>
        <w:lvlText w:val="%5."/>
        <w:lvlJc w:val="right"/>
        <w:pPr>
          <w:ind w:left="2500" w:hanging="180"/>
        </w:pPr>
        <w:rPr>
          <w:rFonts w:cs="Times New Roman"/>
        </w:rPr>
      </w:lvl>
    </w:lvlOverride>
    <w:lvlOverride w:ilvl="5">
      <w:lvl w:ilvl="5" w:tplc="2EF84332">
        <w:start w:val="1"/>
        <w:numFmt w:val="decimal"/>
        <w:lvlText w:val="%6."/>
        <w:lvlJc w:val="right"/>
        <w:pPr>
          <w:ind w:left="3000" w:hanging="180"/>
        </w:pPr>
        <w:rPr>
          <w:rFonts w:cs="Times New Roman"/>
        </w:rPr>
      </w:lvl>
    </w:lvlOverride>
    <w:lvlOverride w:ilvl="6">
      <w:lvl w:ilvl="6" w:tplc="6096E3DC">
        <w:start w:val="1"/>
        <w:numFmt w:val="decimal"/>
        <w:lvlText w:val="%7."/>
        <w:lvlJc w:val="right"/>
        <w:pPr>
          <w:ind w:left="3500" w:hanging="180"/>
        </w:pPr>
        <w:rPr>
          <w:rFonts w:cs="Times New Roman"/>
        </w:rPr>
      </w:lvl>
    </w:lvlOverride>
    <w:lvlOverride w:ilvl="7">
      <w:lvl w:ilvl="7" w:tplc="1008596C">
        <w:start w:val="1"/>
        <w:numFmt w:val="decimal"/>
        <w:lvlText w:val="%8."/>
        <w:lvlJc w:val="right"/>
        <w:pPr>
          <w:ind w:left="4000" w:hanging="180"/>
        </w:pPr>
        <w:rPr>
          <w:rFonts w:cs="Times New Roman"/>
        </w:rPr>
      </w:lvl>
    </w:lvlOverride>
    <w:lvlOverride w:ilvl="8">
      <w:lvl w:ilvl="8" w:tplc="01625E52">
        <w:start w:val="1"/>
        <w:numFmt w:val="decimal"/>
        <w:lvlText w:val="%9."/>
        <w:lvlJc w:val="right"/>
        <w:pPr>
          <w:ind w:left="4500" w:hanging="180"/>
        </w:pPr>
        <w:rPr>
          <w:rFonts w:cs="Times New Roman"/>
        </w:rPr>
      </w:lvl>
    </w:lvlOverride>
  </w:num>
  <w:num w:numId="18">
    <w:abstractNumId w:val="24"/>
  </w:num>
  <w:num w:numId="19">
    <w:abstractNumId w:val="19"/>
  </w:num>
  <w:num w:numId="20">
    <w:abstractNumId w:val="54"/>
  </w:num>
  <w:num w:numId="21">
    <w:abstractNumId w:val="41"/>
  </w:num>
  <w:num w:numId="22">
    <w:abstractNumId w:val="0"/>
  </w:num>
  <w:num w:numId="23">
    <w:abstractNumId w:val="7"/>
  </w:num>
  <w:num w:numId="24">
    <w:abstractNumId w:val="3"/>
  </w:num>
  <w:num w:numId="25">
    <w:abstractNumId w:val="46"/>
  </w:num>
  <w:num w:numId="26">
    <w:abstractNumId w:val="25"/>
  </w:num>
  <w:num w:numId="27">
    <w:abstractNumId w:val="14"/>
  </w:num>
  <w:num w:numId="28">
    <w:abstractNumId w:val="36"/>
  </w:num>
  <w:num w:numId="29">
    <w:abstractNumId w:val="10"/>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7"/>
    <w:lvlOverride w:ilvl="0"/>
    <w:lvlOverride w:ilvl="1">
      <w:startOverride w:val="1"/>
    </w:lvlOverride>
    <w:lvlOverride w:ilvl="2"/>
    <w:lvlOverride w:ilvl="3"/>
    <w:lvlOverride w:ilvl="4"/>
    <w:lvlOverride w:ilvl="5"/>
    <w:lvlOverride w:ilvl="6"/>
    <w:lvlOverride w:ilvl="7"/>
    <w:lvlOverride w:ilvl="8"/>
  </w:num>
  <w:num w:numId="33">
    <w:abstractNumId w:val="9"/>
  </w:num>
  <w:num w:numId="34">
    <w:abstractNumId w:val="5"/>
  </w:num>
  <w:num w:numId="35">
    <w:abstractNumId w:val="23"/>
  </w:num>
  <w:num w:numId="36">
    <w:abstractNumId w:val="28"/>
  </w:num>
  <w:num w:numId="37">
    <w:abstractNumId w:val="26"/>
  </w:num>
  <w:num w:numId="38">
    <w:abstractNumId w:val="37"/>
  </w:num>
  <w:num w:numId="39">
    <w:abstractNumId w:val="30"/>
  </w:num>
  <w:num w:numId="40">
    <w:abstractNumId w:val="22"/>
  </w:num>
  <w:num w:numId="41">
    <w:abstractNumId w:val="12"/>
  </w:num>
  <w:num w:numId="42">
    <w:abstractNumId w:val="35"/>
  </w:num>
  <w:num w:numId="43">
    <w:abstractNumId w:val="55"/>
  </w:num>
  <w:num w:numId="44">
    <w:abstractNumId w:val="49"/>
  </w:num>
  <w:num w:numId="45">
    <w:abstractNumId w:val="47"/>
  </w:num>
  <w:num w:numId="46">
    <w:abstractNumId w:val="31"/>
  </w:num>
  <w:num w:numId="47">
    <w:abstractNumId w:val="4"/>
  </w:num>
  <w:num w:numId="48">
    <w:abstractNumId w:val="44"/>
  </w:num>
  <w:num w:numId="49">
    <w:abstractNumId w:val="8"/>
  </w:num>
  <w:num w:numId="50">
    <w:abstractNumId w:val="56"/>
  </w:num>
  <w:num w:numId="51">
    <w:abstractNumId w:val="40"/>
  </w:num>
  <w:num w:numId="52">
    <w:abstractNumId w:val="11"/>
  </w:num>
  <w:num w:numId="53">
    <w:abstractNumId w:val="15"/>
  </w:num>
  <w:num w:numId="54">
    <w:abstractNumId w:val="6"/>
  </w:num>
  <w:num w:numId="55">
    <w:abstractNumId w:val="21"/>
  </w:num>
  <w:num w:numId="56">
    <w:abstractNumId w:val="48"/>
  </w:num>
  <w:num w:numId="57">
    <w:abstractNumId w:val="50"/>
  </w:num>
  <w:num w:numId="58">
    <w:abstractNumId w:val="34"/>
  </w:num>
  <w:num w:numId="59">
    <w:abstractNumId w:val="13"/>
  </w:num>
  <w:num w:numId="60">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016"/>
    <w:rsid w:val="00002600"/>
    <w:rsid w:val="0002248D"/>
    <w:rsid w:val="00032F14"/>
    <w:rsid w:val="0003682F"/>
    <w:rsid w:val="00060E75"/>
    <w:rsid w:val="000714D1"/>
    <w:rsid w:val="00071841"/>
    <w:rsid w:val="00072540"/>
    <w:rsid w:val="000769F2"/>
    <w:rsid w:val="00086037"/>
    <w:rsid w:val="000A228C"/>
    <w:rsid w:val="000A42A5"/>
    <w:rsid w:val="000F6AEA"/>
    <w:rsid w:val="00100218"/>
    <w:rsid w:val="00100DDC"/>
    <w:rsid w:val="00102711"/>
    <w:rsid w:val="00102FD8"/>
    <w:rsid w:val="001123B8"/>
    <w:rsid w:val="00115B04"/>
    <w:rsid w:val="00120FA7"/>
    <w:rsid w:val="00133391"/>
    <w:rsid w:val="00134899"/>
    <w:rsid w:val="00140431"/>
    <w:rsid w:val="001621AE"/>
    <w:rsid w:val="00174035"/>
    <w:rsid w:val="001747CE"/>
    <w:rsid w:val="00186CA6"/>
    <w:rsid w:val="00186EF5"/>
    <w:rsid w:val="00190CE6"/>
    <w:rsid w:val="001A2CB2"/>
    <w:rsid w:val="001C7E78"/>
    <w:rsid w:val="001D0604"/>
    <w:rsid w:val="001E22A0"/>
    <w:rsid w:val="001F0AEF"/>
    <w:rsid w:val="001F5639"/>
    <w:rsid w:val="00205DA9"/>
    <w:rsid w:val="00234E1C"/>
    <w:rsid w:val="00256C9F"/>
    <w:rsid w:val="002935FE"/>
    <w:rsid w:val="002A1157"/>
    <w:rsid w:val="002A25A3"/>
    <w:rsid w:val="002B563A"/>
    <w:rsid w:val="002B5977"/>
    <w:rsid w:val="002D0921"/>
    <w:rsid w:val="002D2AD5"/>
    <w:rsid w:val="002E1CF1"/>
    <w:rsid w:val="002E25C5"/>
    <w:rsid w:val="00300E08"/>
    <w:rsid w:val="003131BB"/>
    <w:rsid w:val="003201B0"/>
    <w:rsid w:val="0032548F"/>
    <w:rsid w:val="0033023D"/>
    <w:rsid w:val="0034733A"/>
    <w:rsid w:val="00350203"/>
    <w:rsid w:val="003517BF"/>
    <w:rsid w:val="00351D35"/>
    <w:rsid w:val="00354D4A"/>
    <w:rsid w:val="003573F4"/>
    <w:rsid w:val="00362CED"/>
    <w:rsid w:val="00375F0A"/>
    <w:rsid w:val="0038209A"/>
    <w:rsid w:val="00393BE5"/>
    <w:rsid w:val="0039644D"/>
    <w:rsid w:val="003A1CFF"/>
    <w:rsid w:val="003A22AB"/>
    <w:rsid w:val="003A572B"/>
    <w:rsid w:val="003A5D0B"/>
    <w:rsid w:val="003A5F22"/>
    <w:rsid w:val="003C6A2E"/>
    <w:rsid w:val="003C7013"/>
    <w:rsid w:val="003D7069"/>
    <w:rsid w:val="003E41C1"/>
    <w:rsid w:val="003E4947"/>
    <w:rsid w:val="003E6366"/>
    <w:rsid w:val="003F5F23"/>
    <w:rsid w:val="0040210C"/>
    <w:rsid w:val="004247AB"/>
    <w:rsid w:val="00425024"/>
    <w:rsid w:val="00434691"/>
    <w:rsid w:val="00435D7C"/>
    <w:rsid w:val="00436AC6"/>
    <w:rsid w:val="004438C4"/>
    <w:rsid w:val="004505E2"/>
    <w:rsid w:val="00463B69"/>
    <w:rsid w:val="00483063"/>
    <w:rsid w:val="004861A7"/>
    <w:rsid w:val="004C6A45"/>
    <w:rsid w:val="004D55D5"/>
    <w:rsid w:val="004D65AA"/>
    <w:rsid w:val="00513D8F"/>
    <w:rsid w:val="00546010"/>
    <w:rsid w:val="00557AD1"/>
    <w:rsid w:val="005623A3"/>
    <w:rsid w:val="0056503C"/>
    <w:rsid w:val="005712BC"/>
    <w:rsid w:val="005907D5"/>
    <w:rsid w:val="005A1486"/>
    <w:rsid w:val="005A7525"/>
    <w:rsid w:val="005B3C52"/>
    <w:rsid w:val="005E510C"/>
    <w:rsid w:val="005E65E0"/>
    <w:rsid w:val="005E6A0E"/>
    <w:rsid w:val="005E7C2B"/>
    <w:rsid w:val="005F12A2"/>
    <w:rsid w:val="005F2174"/>
    <w:rsid w:val="00615082"/>
    <w:rsid w:val="00626430"/>
    <w:rsid w:val="006322AD"/>
    <w:rsid w:val="006448E6"/>
    <w:rsid w:val="00646448"/>
    <w:rsid w:val="00646B2F"/>
    <w:rsid w:val="0069240E"/>
    <w:rsid w:val="0069678A"/>
    <w:rsid w:val="006B3F98"/>
    <w:rsid w:val="006C2C8B"/>
    <w:rsid w:val="006C4AD4"/>
    <w:rsid w:val="006E46A7"/>
    <w:rsid w:val="006F027B"/>
    <w:rsid w:val="006F1CE9"/>
    <w:rsid w:val="006F7748"/>
    <w:rsid w:val="007254EF"/>
    <w:rsid w:val="00735372"/>
    <w:rsid w:val="007404B3"/>
    <w:rsid w:val="007501E1"/>
    <w:rsid w:val="0075534E"/>
    <w:rsid w:val="00772165"/>
    <w:rsid w:val="00773E45"/>
    <w:rsid w:val="00777822"/>
    <w:rsid w:val="00777EA5"/>
    <w:rsid w:val="00787E32"/>
    <w:rsid w:val="00795750"/>
    <w:rsid w:val="007A18DA"/>
    <w:rsid w:val="007A5BB7"/>
    <w:rsid w:val="007D430A"/>
    <w:rsid w:val="007F3DC5"/>
    <w:rsid w:val="008030C6"/>
    <w:rsid w:val="00816AC4"/>
    <w:rsid w:val="00817029"/>
    <w:rsid w:val="00833ECC"/>
    <w:rsid w:val="00835CCE"/>
    <w:rsid w:val="00856900"/>
    <w:rsid w:val="0086039A"/>
    <w:rsid w:val="00865341"/>
    <w:rsid w:val="00874893"/>
    <w:rsid w:val="00875AF5"/>
    <w:rsid w:val="008A4672"/>
    <w:rsid w:val="008B6E01"/>
    <w:rsid w:val="008C5E64"/>
    <w:rsid w:val="008E2B1C"/>
    <w:rsid w:val="008E2C3A"/>
    <w:rsid w:val="00905230"/>
    <w:rsid w:val="00947BC4"/>
    <w:rsid w:val="00980FBD"/>
    <w:rsid w:val="009949F0"/>
    <w:rsid w:val="009B0794"/>
    <w:rsid w:val="009B225A"/>
    <w:rsid w:val="009B27FC"/>
    <w:rsid w:val="009D30E1"/>
    <w:rsid w:val="009D4A9B"/>
    <w:rsid w:val="009E0929"/>
    <w:rsid w:val="009E179E"/>
    <w:rsid w:val="009E2C65"/>
    <w:rsid w:val="009F039D"/>
    <w:rsid w:val="009F1E2C"/>
    <w:rsid w:val="00A01B2A"/>
    <w:rsid w:val="00A12BFB"/>
    <w:rsid w:val="00A2613C"/>
    <w:rsid w:val="00A55A28"/>
    <w:rsid w:val="00A83C63"/>
    <w:rsid w:val="00A86351"/>
    <w:rsid w:val="00AA0B74"/>
    <w:rsid w:val="00AC005A"/>
    <w:rsid w:val="00AC04BE"/>
    <w:rsid w:val="00AC634A"/>
    <w:rsid w:val="00AD3735"/>
    <w:rsid w:val="00AD46C1"/>
    <w:rsid w:val="00AE5E30"/>
    <w:rsid w:val="00AE5F75"/>
    <w:rsid w:val="00B0547B"/>
    <w:rsid w:val="00B0799D"/>
    <w:rsid w:val="00B11AFE"/>
    <w:rsid w:val="00B37E59"/>
    <w:rsid w:val="00B54DCB"/>
    <w:rsid w:val="00B66CDC"/>
    <w:rsid w:val="00B73701"/>
    <w:rsid w:val="00B90E53"/>
    <w:rsid w:val="00BB3574"/>
    <w:rsid w:val="00BB3618"/>
    <w:rsid w:val="00BB3796"/>
    <w:rsid w:val="00BC47EF"/>
    <w:rsid w:val="00BE33EE"/>
    <w:rsid w:val="00BE40A2"/>
    <w:rsid w:val="00BE7CC9"/>
    <w:rsid w:val="00BF3FF7"/>
    <w:rsid w:val="00C0096D"/>
    <w:rsid w:val="00C25DC1"/>
    <w:rsid w:val="00C452C4"/>
    <w:rsid w:val="00C45710"/>
    <w:rsid w:val="00C54EE6"/>
    <w:rsid w:val="00CB6222"/>
    <w:rsid w:val="00CF70F8"/>
    <w:rsid w:val="00D04F34"/>
    <w:rsid w:val="00D31185"/>
    <w:rsid w:val="00D67B9A"/>
    <w:rsid w:val="00D74FC6"/>
    <w:rsid w:val="00DA4263"/>
    <w:rsid w:val="00DC4764"/>
    <w:rsid w:val="00DC50F2"/>
    <w:rsid w:val="00DC713E"/>
    <w:rsid w:val="00DE1DC1"/>
    <w:rsid w:val="00E01F8B"/>
    <w:rsid w:val="00E07455"/>
    <w:rsid w:val="00E26AFE"/>
    <w:rsid w:val="00E2706D"/>
    <w:rsid w:val="00E41060"/>
    <w:rsid w:val="00E512BD"/>
    <w:rsid w:val="00E60496"/>
    <w:rsid w:val="00E829A1"/>
    <w:rsid w:val="00E86B31"/>
    <w:rsid w:val="00E90471"/>
    <w:rsid w:val="00EB6E44"/>
    <w:rsid w:val="00EC3AEB"/>
    <w:rsid w:val="00EE35B8"/>
    <w:rsid w:val="00EF4CA7"/>
    <w:rsid w:val="00F00007"/>
    <w:rsid w:val="00F02236"/>
    <w:rsid w:val="00F062EA"/>
    <w:rsid w:val="00F24016"/>
    <w:rsid w:val="00F62221"/>
    <w:rsid w:val="00F658BE"/>
    <w:rsid w:val="00F72D7C"/>
    <w:rsid w:val="00F8367C"/>
    <w:rsid w:val="00F87336"/>
    <w:rsid w:val="00F91EDA"/>
    <w:rsid w:val="00F971C3"/>
    <w:rsid w:val="00FA7595"/>
    <w:rsid w:val="00FB3962"/>
    <w:rsid w:val="00FC30CA"/>
    <w:rsid w:val="00FE0CFA"/>
    <w:rsid w:val="00FE6267"/>
    <w:rsid w:val="00FF094D"/>
    <w:rsid w:val="00FF2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4016"/>
    <w:pPr>
      <w:jc w:val="both"/>
    </w:pPr>
    <w:rPr>
      <w:rFonts w:ascii="Times New Roman" w:eastAsiaTheme="minorEastAsia" w:hAnsi="Times New Roman"/>
      <w:sz w:val="24"/>
      <w:lang w:eastAsia="en-GB"/>
    </w:rPr>
  </w:style>
  <w:style w:type="paragraph" w:styleId="Titolo1">
    <w:name w:val="heading 1"/>
    <w:basedOn w:val="Normale"/>
    <w:next w:val="Normale"/>
    <w:link w:val="Titolo1Carattere"/>
    <w:uiPriority w:val="9"/>
    <w:qFormat/>
    <w:rsid w:val="00F240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F240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5907D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One">
    <w:name w:val="HeadingOne"/>
    <w:basedOn w:val="Titolo1"/>
    <w:next w:val="Normale"/>
    <w:qFormat/>
    <w:rsid w:val="00F24016"/>
    <w:pPr>
      <w:spacing w:before="480" w:after="200"/>
    </w:pPr>
    <w:rPr>
      <w:rFonts w:ascii="Times New Roman" w:hAnsi="Times New Roman" w:cs="Times New Roman"/>
      <w:b/>
      <w:bCs/>
      <w:color w:val="auto"/>
      <w:sz w:val="28"/>
    </w:rPr>
  </w:style>
  <w:style w:type="character" w:customStyle="1" w:styleId="Titolo1Carattere">
    <w:name w:val="Titolo 1 Carattere"/>
    <w:basedOn w:val="Carpredefinitoparagrafo"/>
    <w:link w:val="Titolo1"/>
    <w:uiPriority w:val="9"/>
    <w:rsid w:val="00F24016"/>
    <w:rPr>
      <w:rFonts w:asciiTheme="majorHAnsi" w:eastAsiaTheme="majorEastAsia" w:hAnsiTheme="majorHAnsi" w:cstheme="majorBidi"/>
      <w:color w:val="365F91" w:themeColor="accent1" w:themeShade="BF"/>
      <w:sz w:val="32"/>
      <w:szCs w:val="32"/>
    </w:rPr>
  </w:style>
  <w:style w:type="paragraph" w:styleId="Paragrafoelenco">
    <w:name w:val="List Paragraph"/>
    <w:aliases w:val="Liste à puces retrait droite"/>
    <w:basedOn w:val="Normale"/>
    <w:link w:val="ParagrafoelencoCarattere"/>
    <w:uiPriority w:val="34"/>
    <w:qFormat/>
    <w:rsid w:val="00F24016"/>
    <w:pPr>
      <w:ind w:left="720"/>
      <w:contextualSpacing/>
    </w:pPr>
  </w:style>
  <w:style w:type="paragraph" w:customStyle="1" w:styleId="HeadingTwo">
    <w:name w:val="HeadingTwo"/>
    <w:basedOn w:val="Titolo2"/>
    <w:next w:val="Normale"/>
    <w:qFormat/>
    <w:rsid w:val="00F24016"/>
    <w:pPr>
      <w:spacing w:before="200" w:after="200"/>
    </w:pPr>
    <w:rPr>
      <w:rFonts w:ascii="Times New Roman" w:hAnsi="Times New Roman" w:cs="Times New Roman"/>
      <w:b/>
      <w:bCs/>
      <w:color w:val="auto"/>
      <w:sz w:val="24"/>
      <w:szCs w:val="28"/>
      <w:lang w:val="fr-BE"/>
    </w:rPr>
  </w:style>
  <w:style w:type="character" w:customStyle="1" w:styleId="Titolo2Carattere">
    <w:name w:val="Titolo 2 Carattere"/>
    <w:basedOn w:val="Carpredefinitoparagrafo"/>
    <w:link w:val="Titolo2"/>
    <w:uiPriority w:val="9"/>
    <w:semiHidden/>
    <w:rsid w:val="00F24016"/>
    <w:rPr>
      <w:rFonts w:asciiTheme="majorHAnsi" w:eastAsiaTheme="majorEastAsia" w:hAnsiTheme="majorHAnsi" w:cstheme="majorBidi"/>
      <w:color w:val="365F91" w:themeColor="accent1" w:themeShade="BF"/>
      <w:sz w:val="26"/>
      <w:szCs w:val="26"/>
      <w:lang w:eastAsia="en-GB"/>
    </w:rPr>
  </w:style>
  <w:style w:type="character" w:customStyle="1" w:styleId="ParagrafoelencoCarattere">
    <w:name w:val="Paragrafo elenco Carattere"/>
    <w:aliases w:val="Liste à puces retrait droite Carattere"/>
    <w:basedOn w:val="Carpredefinitoparagrafo"/>
    <w:link w:val="Paragrafoelenco"/>
    <w:uiPriority w:val="34"/>
    <w:rsid w:val="003573F4"/>
    <w:rPr>
      <w:rFonts w:ascii="Times New Roman" w:eastAsiaTheme="minorEastAsia" w:hAnsi="Times New Roman"/>
      <w:sz w:val="24"/>
      <w:lang w:eastAsia="en-GB"/>
    </w:rPr>
  </w:style>
  <w:style w:type="paragraph" w:styleId="Testocommento">
    <w:name w:val="annotation text"/>
    <w:basedOn w:val="Normale"/>
    <w:link w:val="TestocommentoCarattere"/>
    <w:uiPriority w:val="99"/>
    <w:semiHidden/>
    <w:unhideWhenUsed/>
    <w:rsid w:val="0086039A"/>
    <w:pPr>
      <w:spacing w:line="240" w:lineRule="auto"/>
      <w:jc w:val="left"/>
    </w:pPr>
    <w:rPr>
      <w:rFonts w:ascii="Calibri" w:eastAsiaTheme="minorHAnsi" w:hAnsi="Calibri" w:cs="Calibri"/>
      <w:sz w:val="20"/>
      <w:szCs w:val="20"/>
      <w:lang w:eastAsia="en-US"/>
    </w:rPr>
  </w:style>
  <w:style w:type="character" w:customStyle="1" w:styleId="TestocommentoCarattere">
    <w:name w:val="Testo commento Carattere"/>
    <w:basedOn w:val="Carpredefinitoparagrafo"/>
    <w:link w:val="Testocommento"/>
    <w:uiPriority w:val="99"/>
    <w:semiHidden/>
    <w:rsid w:val="0086039A"/>
    <w:rPr>
      <w:rFonts w:ascii="Calibri" w:hAnsi="Calibri" w:cs="Calibri"/>
      <w:sz w:val="20"/>
      <w:szCs w:val="20"/>
    </w:rPr>
  </w:style>
  <w:style w:type="paragraph" w:customStyle="1" w:styleId="TextValue">
    <w:name w:val="TextValue"/>
    <w:basedOn w:val="Normale"/>
    <w:link w:val="TextValueChar"/>
    <w:qFormat/>
    <w:rsid w:val="0086039A"/>
    <w:rPr>
      <w:rFonts w:cs="Times New Roman"/>
      <w:szCs w:val="24"/>
    </w:rPr>
  </w:style>
  <w:style w:type="character" w:customStyle="1" w:styleId="TextValueChar">
    <w:name w:val="TextValue Char"/>
    <w:basedOn w:val="Carpredefinitoparagrafo"/>
    <w:link w:val="TextValue"/>
    <w:rsid w:val="0086039A"/>
    <w:rPr>
      <w:rFonts w:ascii="Times New Roman" w:eastAsiaTheme="minorEastAsia" w:hAnsi="Times New Roman" w:cs="Times New Roman"/>
      <w:sz w:val="24"/>
      <w:szCs w:val="24"/>
      <w:lang w:eastAsia="en-GB"/>
    </w:rPr>
  </w:style>
  <w:style w:type="paragraph" w:styleId="Testofumetto">
    <w:name w:val="Balloon Text"/>
    <w:basedOn w:val="Normale"/>
    <w:link w:val="TestofumettoCarattere"/>
    <w:uiPriority w:val="99"/>
    <w:semiHidden/>
    <w:unhideWhenUsed/>
    <w:rsid w:val="00463B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3B69"/>
    <w:rPr>
      <w:rFonts w:ascii="Segoe UI" w:eastAsiaTheme="minorEastAsia" w:hAnsi="Segoe UI" w:cs="Segoe UI"/>
      <w:sz w:val="18"/>
      <w:szCs w:val="18"/>
      <w:lang w:eastAsia="en-GB"/>
    </w:rPr>
  </w:style>
  <w:style w:type="paragraph" w:styleId="Testonotaapidipagina">
    <w:name w:val="footnote text"/>
    <w:basedOn w:val="Normale"/>
    <w:link w:val="TestonotaapidipaginaCarattere"/>
    <w:uiPriority w:val="99"/>
    <w:semiHidden/>
    <w:unhideWhenUsed/>
    <w:rsid w:val="00BB3618"/>
    <w:pPr>
      <w:spacing w:after="0" w:line="240" w:lineRule="auto"/>
      <w:jc w:val="left"/>
    </w:pPr>
    <w:rPr>
      <w:rFonts w:ascii="Calibri" w:eastAsia="Times New Roman"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BB3618"/>
    <w:rPr>
      <w:rFonts w:ascii="Calibri" w:eastAsia="Times New Roman" w:hAnsi="Calibri" w:cs="Times New Roman"/>
      <w:sz w:val="20"/>
      <w:szCs w:val="20"/>
      <w:lang w:eastAsia="en-GB"/>
    </w:rPr>
  </w:style>
  <w:style w:type="character" w:styleId="Rimandonotaapidipagina">
    <w:name w:val="footnote reference"/>
    <w:basedOn w:val="Carpredefinitoparagrafo"/>
    <w:uiPriority w:val="99"/>
    <w:semiHidden/>
    <w:unhideWhenUsed/>
    <w:rsid w:val="00BB3618"/>
    <w:rPr>
      <w:vertAlign w:val="superscript"/>
    </w:rPr>
  </w:style>
  <w:style w:type="character" w:styleId="Rimandocommento">
    <w:name w:val="annotation reference"/>
    <w:basedOn w:val="Carpredefinitoparagrafo"/>
    <w:uiPriority w:val="99"/>
    <w:semiHidden/>
    <w:unhideWhenUsed/>
    <w:rsid w:val="003A572B"/>
    <w:rPr>
      <w:sz w:val="16"/>
      <w:szCs w:val="16"/>
    </w:rPr>
  </w:style>
  <w:style w:type="paragraph" w:styleId="Corpotesto">
    <w:name w:val="Body Text"/>
    <w:basedOn w:val="Normale"/>
    <w:link w:val="CorpotestoCarattere"/>
    <w:rsid w:val="00980FBD"/>
    <w:pPr>
      <w:widowControl w:val="0"/>
      <w:suppressAutoHyphens/>
      <w:autoSpaceDE w:val="0"/>
      <w:spacing w:after="0" w:line="240" w:lineRule="auto"/>
      <w:ind w:left="456"/>
      <w:jc w:val="left"/>
    </w:pPr>
    <w:rPr>
      <w:rFonts w:eastAsia="Calibri" w:cs="Times New Roman"/>
      <w:szCs w:val="24"/>
      <w:lang w:val="en-US" w:eastAsia="zh-CN"/>
    </w:rPr>
  </w:style>
  <w:style w:type="character" w:customStyle="1" w:styleId="CorpotestoCarattere">
    <w:name w:val="Corpo testo Carattere"/>
    <w:basedOn w:val="Carpredefinitoparagrafo"/>
    <w:link w:val="Corpotesto"/>
    <w:rsid w:val="00980FBD"/>
    <w:rPr>
      <w:rFonts w:ascii="Times New Roman" w:eastAsia="Calibri" w:hAnsi="Times New Roman" w:cs="Times New Roman"/>
      <w:sz w:val="24"/>
      <w:szCs w:val="24"/>
      <w:lang w:val="en-US" w:eastAsia="zh-CN"/>
    </w:rPr>
  </w:style>
  <w:style w:type="paragraph" w:styleId="Soggettocommento">
    <w:name w:val="annotation subject"/>
    <w:basedOn w:val="Testocommento"/>
    <w:next w:val="Testocommento"/>
    <w:link w:val="SoggettocommentoCarattere"/>
    <w:uiPriority w:val="99"/>
    <w:semiHidden/>
    <w:unhideWhenUsed/>
    <w:rsid w:val="00AC634A"/>
    <w:pPr>
      <w:jc w:val="both"/>
    </w:pPr>
    <w:rPr>
      <w:rFonts w:ascii="Times New Roman" w:eastAsiaTheme="minorEastAsia" w:hAnsi="Times New Roman" w:cstheme="minorBidi"/>
      <w:b/>
      <w:bCs/>
      <w:lang w:eastAsia="en-GB"/>
    </w:rPr>
  </w:style>
  <w:style w:type="character" w:customStyle="1" w:styleId="SoggettocommentoCarattere">
    <w:name w:val="Soggetto commento Carattere"/>
    <w:basedOn w:val="TestocommentoCarattere"/>
    <w:link w:val="Soggettocommento"/>
    <w:uiPriority w:val="99"/>
    <w:semiHidden/>
    <w:rsid w:val="00AC634A"/>
    <w:rPr>
      <w:rFonts w:ascii="Times New Roman" w:eastAsiaTheme="minorEastAsia" w:hAnsi="Times New Roman" w:cs="Calibri"/>
      <w:b/>
      <w:bCs/>
      <w:sz w:val="20"/>
      <w:szCs w:val="20"/>
      <w:lang w:eastAsia="en-GB"/>
    </w:rPr>
  </w:style>
  <w:style w:type="paragraph" w:customStyle="1" w:styleId="Default">
    <w:name w:val="Default"/>
    <w:rsid w:val="00AC63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ThreeChar">
    <w:name w:val="HeadingThree Char"/>
    <w:basedOn w:val="Carpredefinitoparagrafo"/>
    <w:link w:val="HeadingThree"/>
    <w:locked/>
    <w:rsid w:val="005907D5"/>
    <w:rPr>
      <w:rFonts w:ascii="Times New Roman" w:eastAsiaTheme="majorEastAsia" w:hAnsi="Times New Roman" w:cs="Times New Roman"/>
      <w:b/>
      <w:bCs/>
      <w:color w:val="243F60" w:themeColor="accent1" w:themeShade="7F"/>
      <w:sz w:val="24"/>
      <w:szCs w:val="28"/>
    </w:rPr>
  </w:style>
  <w:style w:type="paragraph" w:customStyle="1" w:styleId="HeadingThree">
    <w:name w:val="HeadingThree"/>
    <w:basedOn w:val="Titolo3"/>
    <w:next w:val="Normale"/>
    <w:link w:val="HeadingThreeChar"/>
    <w:qFormat/>
    <w:rsid w:val="005907D5"/>
    <w:pPr>
      <w:spacing w:before="240" w:after="240"/>
    </w:pPr>
    <w:rPr>
      <w:rFonts w:ascii="Times New Roman" w:hAnsi="Times New Roman" w:cs="Times New Roman"/>
      <w:b/>
      <w:bCs/>
      <w:szCs w:val="28"/>
      <w:lang w:eastAsia="en-US"/>
    </w:rPr>
  </w:style>
  <w:style w:type="character" w:customStyle="1" w:styleId="Titolo3Carattere">
    <w:name w:val="Titolo 3 Carattere"/>
    <w:basedOn w:val="Carpredefinitoparagrafo"/>
    <w:link w:val="Titolo3"/>
    <w:uiPriority w:val="9"/>
    <w:semiHidden/>
    <w:rsid w:val="005907D5"/>
    <w:rPr>
      <w:rFonts w:asciiTheme="majorHAnsi" w:eastAsiaTheme="majorEastAsia" w:hAnsiTheme="majorHAnsi" w:cstheme="majorBidi"/>
      <w:color w:val="243F60" w:themeColor="accent1" w:themeShade="7F"/>
      <w:sz w:val="24"/>
      <w:szCs w:val="24"/>
      <w:lang w:eastAsia="en-GB"/>
    </w:rPr>
  </w:style>
  <w:style w:type="character" w:styleId="Collegamentoipertestuale">
    <w:name w:val="Hyperlink"/>
    <w:basedOn w:val="Carpredefinitoparagrafo"/>
    <w:uiPriority w:val="99"/>
    <w:unhideWhenUsed/>
    <w:rsid w:val="006B3F98"/>
    <w:rPr>
      <w:color w:val="0000FF" w:themeColor="hyperlink"/>
      <w:u w:val="single"/>
    </w:rPr>
  </w:style>
  <w:style w:type="paragraph" w:styleId="PreformattatoHTML">
    <w:name w:val="HTML Preformatted"/>
    <w:basedOn w:val="Normale"/>
    <w:link w:val="PreformattatoHTMLCarattere"/>
    <w:uiPriority w:val="99"/>
    <w:unhideWhenUsed/>
    <w:rsid w:val="00186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fr-FR" w:eastAsia="fr-FR"/>
    </w:rPr>
  </w:style>
  <w:style w:type="character" w:customStyle="1" w:styleId="PreformattatoHTMLCarattere">
    <w:name w:val="Preformattato HTML Carattere"/>
    <w:basedOn w:val="Carpredefinitoparagrafo"/>
    <w:link w:val="PreformattatoHTML"/>
    <w:uiPriority w:val="99"/>
    <w:rsid w:val="00186EF5"/>
    <w:rPr>
      <w:rFonts w:ascii="Courier New" w:eastAsia="Times New Roman" w:hAnsi="Courier New" w:cs="Courier New"/>
      <w:sz w:val="20"/>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4016"/>
    <w:pPr>
      <w:jc w:val="both"/>
    </w:pPr>
    <w:rPr>
      <w:rFonts w:ascii="Times New Roman" w:eastAsiaTheme="minorEastAsia" w:hAnsi="Times New Roman"/>
      <w:sz w:val="24"/>
      <w:lang w:eastAsia="en-GB"/>
    </w:rPr>
  </w:style>
  <w:style w:type="paragraph" w:styleId="Titolo1">
    <w:name w:val="heading 1"/>
    <w:basedOn w:val="Normale"/>
    <w:next w:val="Normale"/>
    <w:link w:val="Titolo1Carattere"/>
    <w:uiPriority w:val="9"/>
    <w:qFormat/>
    <w:rsid w:val="00F240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F240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5907D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One">
    <w:name w:val="HeadingOne"/>
    <w:basedOn w:val="Titolo1"/>
    <w:next w:val="Normale"/>
    <w:qFormat/>
    <w:rsid w:val="00F24016"/>
    <w:pPr>
      <w:spacing w:before="480" w:after="200"/>
    </w:pPr>
    <w:rPr>
      <w:rFonts w:ascii="Times New Roman" w:hAnsi="Times New Roman" w:cs="Times New Roman"/>
      <w:b/>
      <w:bCs/>
      <w:color w:val="auto"/>
      <w:sz w:val="28"/>
    </w:rPr>
  </w:style>
  <w:style w:type="character" w:customStyle="1" w:styleId="Titolo1Carattere">
    <w:name w:val="Titolo 1 Carattere"/>
    <w:basedOn w:val="Carpredefinitoparagrafo"/>
    <w:link w:val="Titolo1"/>
    <w:uiPriority w:val="9"/>
    <w:rsid w:val="00F24016"/>
    <w:rPr>
      <w:rFonts w:asciiTheme="majorHAnsi" w:eastAsiaTheme="majorEastAsia" w:hAnsiTheme="majorHAnsi" w:cstheme="majorBidi"/>
      <w:color w:val="365F91" w:themeColor="accent1" w:themeShade="BF"/>
      <w:sz w:val="32"/>
      <w:szCs w:val="32"/>
    </w:rPr>
  </w:style>
  <w:style w:type="paragraph" w:styleId="Paragrafoelenco">
    <w:name w:val="List Paragraph"/>
    <w:aliases w:val="Liste à puces retrait droite"/>
    <w:basedOn w:val="Normale"/>
    <w:link w:val="ParagrafoelencoCarattere"/>
    <w:uiPriority w:val="34"/>
    <w:qFormat/>
    <w:rsid w:val="00F24016"/>
    <w:pPr>
      <w:ind w:left="720"/>
      <w:contextualSpacing/>
    </w:pPr>
  </w:style>
  <w:style w:type="paragraph" w:customStyle="1" w:styleId="HeadingTwo">
    <w:name w:val="HeadingTwo"/>
    <w:basedOn w:val="Titolo2"/>
    <w:next w:val="Normale"/>
    <w:qFormat/>
    <w:rsid w:val="00F24016"/>
    <w:pPr>
      <w:spacing w:before="200" w:after="200"/>
    </w:pPr>
    <w:rPr>
      <w:rFonts w:ascii="Times New Roman" w:hAnsi="Times New Roman" w:cs="Times New Roman"/>
      <w:b/>
      <w:bCs/>
      <w:color w:val="auto"/>
      <w:sz w:val="24"/>
      <w:szCs w:val="28"/>
      <w:lang w:val="fr-BE"/>
    </w:rPr>
  </w:style>
  <w:style w:type="character" w:customStyle="1" w:styleId="Titolo2Carattere">
    <w:name w:val="Titolo 2 Carattere"/>
    <w:basedOn w:val="Carpredefinitoparagrafo"/>
    <w:link w:val="Titolo2"/>
    <w:uiPriority w:val="9"/>
    <w:semiHidden/>
    <w:rsid w:val="00F24016"/>
    <w:rPr>
      <w:rFonts w:asciiTheme="majorHAnsi" w:eastAsiaTheme="majorEastAsia" w:hAnsiTheme="majorHAnsi" w:cstheme="majorBidi"/>
      <w:color w:val="365F91" w:themeColor="accent1" w:themeShade="BF"/>
      <w:sz w:val="26"/>
      <w:szCs w:val="26"/>
      <w:lang w:eastAsia="en-GB"/>
    </w:rPr>
  </w:style>
  <w:style w:type="character" w:customStyle="1" w:styleId="ParagrafoelencoCarattere">
    <w:name w:val="Paragrafo elenco Carattere"/>
    <w:aliases w:val="Liste à puces retrait droite Carattere"/>
    <w:basedOn w:val="Carpredefinitoparagrafo"/>
    <w:link w:val="Paragrafoelenco"/>
    <w:uiPriority w:val="34"/>
    <w:rsid w:val="003573F4"/>
    <w:rPr>
      <w:rFonts w:ascii="Times New Roman" w:eastAsiaTheme="minorEastAsia" w:hAnsi="Times New Roman"/>
      <w:sz w:val="24"/>
      <w:lang w:eastAsia="en-GB"/>
    </w:rPr>
  </w:style>
  <w:style w:type="paragraph" w:styleId="Testocommento">
    <w:name w:val="annotation text"/>
    <w:basedOn w:val="Normale"/>
    <w:link w:val="TestocommentoCarattere"/>
    <w:uiPriority w:val="99"/>
    <w:semiHidden/>
    <w:unhideWhenUsed/>
    <w:rsid w:val="0086039A"/>
    <w:pPr>
      <w:spacing w:line="240" w:lineRule="auto"/>
      <w:jc w:val="left"/>
    </w:pPr>
    <w:rPr>
      <w:rFonts w:ascii="Calibri" w:eastAsiaTheme="minorHAnsi" w:hAnsi="Calibri" w:cs="Calibri"/>
      <w:sz w:val="20"/>
      <w:szCs w:val="20"/>
      <w:lang w:eastAsia="en-US"/>
    </w:rPr>
  </w:style>
  <w:style w:type="character" w:customStyle="1" w:styleId="TestocommentoCarattere">
    <w:name w:val="Testo commento Carattere"/>
    <w:basedOn w:val="Carpredefinitoparagrafo"/>
    <w:link w:val="Testocommento"/>
    <w:uiPriority w:val="99"/>
    <w:semiHidden/>
    <w:rsid w:val="0086039A"/>
    <w:rPr>
      <w:rFonts w:ascii="Calibri" w:hAnsi="Calibri" w:cs="Calibri"/>
      <w:sz w:val="20"/>
      <w:szCs w:val="20"/>
    </w:rPr>
  </w:style>
  <w:style w:type="paragraph" w:customStyle="1" w:styleId="TextValue">
    <w:name w:val="TextValue"/>
    <w:basedOn w:val="Normale"/>
    <w:link w:val="TextValueChar"/>
    <w:qFormat/>
    <w:rsid w:val="0086039A"/>
    <w:rPr>
      <w:rFonts w:cs="Times New Roman"/>
      <w:szCs w:val="24"/>
    </w:rPr>
  </w:style>
  <w:style w:type="character" w:customStyle="1" w:styleId="TextValueChar">
    <w:name w:val="TextValue Char"/>
    <w:basedOn w:val="Carpredefinitoparagrafo"/>
    <w:link w:val="TextValue"/>
    <w:rsid w:val="0086039A"/>
    <w:rPr>
      <w:rFonts w:ascii="Times New Roman" w:eastAsiaTheme="minorEastAsia" w:hAnsi="Times New Roman" w:cs="Times New Roman"/>
      <w:sz w:val="24"/>
      <w:szCs w:val="24"/>
      <w:lang w:eastAsia="en-GB"/>
    </w:rPr>
  </w:style>
  <w:style w:type="paragraph" w:styleId="Testofumetto">
    <w:name w:val="Balloon Text"/>
    <w:basedOn w:val="Normale"/>
    <w:link w:val="TestofumettoCarattere"/>
    <w:uiPriority w:val="99"/>
    <w:semiHidden/>
    <w:unhideWhenUsed/>
    <w:rsid w:val="00463B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3B69"/>
    <w:rPr>
      <w:rFonts w:ascii="Segoe UI" w:eastAsiaTheme="minorEastAsia" w:hAnsi="Segoe UI" w:cs="Segoe UI"/>
      <w:sz w:val="18"/>
      <w:szCs w:val="18"/>
      <w:lang w:eastAsia="en-GB"/>
    </w:rPr>
  </w:style>
  <w:style w:type="paragraph" w:styleId="Testonotaapidipagina">
    <w:name w:val="footnote text"/>
    <w:basedOn w:val="Normale"/>
    <w:link w:val="TestonotaapidipaginaCarattere"/>
    <w:uiPriority w:val="99"/>
    <w:semiHidden/>
    <w:unhideWhenUsed/>
    <w:rsid w:val="00BB3618"/>
    <w:pPr>
      <w:spacing w:after="0" w:line="240" w:lineRule="auto"/>
      <w:jc w:val="left"/>
    </w:pPr>
    <w:rPr>
      <w:rFonts w:ascii="Calibri" w:eastAsia="Times New Roman"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BB3618"/>
    <w:rPr>
      <w:rFonts w:ascii="Calibri" w:eastAsia="Times New Roman" w:hAnsi="Calibri" w:cs="Times New Roman"/>
      <w:sz w:val="20"/>
      <w:szCs w:val="20"/>
      <w:lang w:eastAsia="en-GB"/>
    </w:rPr>
  </w:style>
  <w:style w:type="character" w:styleId="Rimandonotaapidipagina">
    <w:name w:val="footnote reference"/>
    <w:basedOn w:val="Carpredefinitoparagrafo"/>
    <w:uiPriority w:val="99"/>
    <w:semiHidden/>
    <w:unhideWhenUsed/>
    <w:rsid w:val="00BB3618"/>
    <w:rPr>
      <w:vertAlign w:val="superscript"/>
    </w:rPr>
  </w:style>
  <w:style w:type="character" w:styleId="Rimandocommento">
    <w:name w:val="annotation reference"/>
    <w:basedOn w:val="Carpredefinitoparagrafo"/>
    <w:uiPriority w:val="99"/>
    <w:semiHidden/>
    <w:unhideWhenUsed/>
    <w:rsid w:val="003A572B"/>
    <w:rPr>
      <w:sz w:val="16"/>
      <w:szCs w:val="16"/>
    </w:rPr>
  </w:style>
  <w:style w:type="paragraph" w:styleId="Corpotesto">
    <w:name w:val="Body Text"/>
    <w:basedOn w:val="Normale"/>
    <w:link w:val="CorpotestoCarattere"/>
    <w:rsid w:val="00980FBD"/>
    <w:pPr>
      <w:widowControl w:val="0"/>
      <w:suppressAutoHyphens/>
      <w:autoSpaceDE w:val="0"/>
      <w:spacing w:after="0" w:line="240" w:lineRule="auto"/>
      <w:ind w:left="456"/>
      <w:jc w:val="left"/>
    </w:pPr>
    <w:rPr>
      <w:rFonts w:eastAsia="Calibri" w:cs="Times New Roman"/>
      <w:szCs w:val="24"/>
      <w:lang w:val="en-US" w:eastAsia="zh-CN"/>
    </w:rPr>
  </w:style>
  <w:style w:type="character" w:customStyle="1" w:styleId="CorpotestoCarattere">
    <w:name w:val="Corpo testo Carattere"/>
    <w:basedOn w:val="Carpredefinitoparagrafo"/>
    <w:link w:val="Corpotesto"/>
    <w:rsid w:val="00980FBD"/>
    <w:rPr>
      <w:rFonts w:ascii="Times New Roman" w:eastAsia="Calibri" w:hAnsi="Times New Roman" w:cs="Times New Roman"/>
      <w:sz w:val="24"/>
      <w:szCs w:val="24"/>
      <w:lang w:val="en-US" w:eastAsia="zh-CN"/>
    </w:rPr>
  </w:style>
  <w:style w:type="paragraph" w:styleId="Soggettocommento">
    <w:name w:val="annotation subject"/>
    <w:basedOn w:val="Testocommento"/>
    <w:next w:val="Testocommento"/>
    <w:link w:val="SoggettocommentoCarattere"/>
    <w:uiPriority w:val="99"/>
    <w:semiHidden/>
    <w:unhideWhenUsed/>
    <w:rsid w:val="00AC634A"/>
    <w:pPr>
      <w:jc w:val="both"/>
    </w:pPr>
    <w:rPr>
      <w:rFonts w:ascii="Times New Roman" w:eastAsiaTheme="minorEastAsia" w:hAnsi="Times New Roman" w:cstheme="minorBidi"/>
      <w:b/>
      <w:bCs/>
      <w:lang w:eastAsia="en-GB"/>
    </w:rPr>
  </w:style>
  <w:style w:type="character" w:customStyle="1" w:styleId="SoggettocommentoCarattere">
    <w:name w:val="Soggetto commento Carattere"/>
    <w:basedOn w:val="TestocommentoCarattere"/>
    <w:link w:val="Soggettocommento"/>
    <w:uiPriority w:val="99"/>
    <w:semiHidden/>
    <w:rsid w:val="00AC634A"/>
    <w:rPr>
      <w:rFonts w:ascii="Times New Roman" w:eastAsiaTheme="minorEastAsia" w:hAnsi="Times New Roman" w:cs="Calibri"/>
      <w:b/>
      <w:bCs/>
      <w:sz w:val="20"/>
      <w:szCs w:val="20"/>
      <w:lang w:eastAsia="en-GB"/>
    </w:rPr>
  </w:style>
  <w:style w:type="paragraph" w:customStyle="1" w:styleId="Default">
    <w:name w:val="Default"/>
    <w:rsid w:val="00AC63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ThreeChar">
    <w:name w:val="HeadingThree Char"/>
    <w:basedOn w:val="Carpredefinitoparagrafo"/>
    <w:link w:val="HeadingThree"/>
    <w:locked/>
    <w:rsid w:val="005907D5"/>
    <w:rPr>
      <w:rFonts w:ascii="Times New Roman" w:eastAsiaTheme="majorEastAsia" w:hAnsi="Times New Roman" w:cs="Times New Roman"/>
      <w:b/>
      <w:bCs/>
      <w:color w:val="243F60" w:themeColor="accent1" w:themeShade="7F"/>
      <w:sz w:val="24"/>
      <w:szCs w:val="28"/>
    </w:rPr>
  </w:style>
  <w:style w:type="paragraph" w:customStyle="1" w:styleId="HeadingThree">
    <w:name w:val="HeadingThree"/>
    <w:basedOn w:val="Titolo3"/>
    <w:next w:val="Normale"/>
    <w:link w:val="HeadingThreeChar"/>
    <w:qFormat/>
    <w:rsid w:val="005907D5"/>
    <w:pPr>
      <w:spacing w:before="240" w:after="240"/>
    </w:pPr>
    <w:rPr>
      <w:rFonts w:ascii="Times New Roman" w:hAnsi="Times New Roman" w:cs="Times New Roman"/>
      <w:b/>
      <w:bCs/>
      <w:szCs w:val="28"/>
      <w:lang w:eastAsia="en-US"/>
    </w:rPr>
  </w:style>
  <w:style w:type="character" w:customStyle="1" w:styleId="Titolo3Carattere">
    <w:name w:val="Titolo 3 Carattere"/>
    <w:basedOn w:val="Carpredefinitoparagrafo"/>
    <w:link w:val="Titolo3"/>
    <w:uiPriority w:val="9"/>
    <w:semiHidden/>
    <w:rsid w:val="005907D5"/>
    <w:rPr>
      <w:rFonts w:asciiTheme="majorHAnsi" w:eastAsiaTheme="majorEastAsia" w:hAnsiTheme="majorHAnsi" w:cstheme="majorBidi"/>
      <w:color w:val="243F60" w:themeColor="accent1" w:themeShade="7F"/>
      <w:sz w:val="24"/>
      <w:szCs w:val="24"/>
      <w:lang w:eastAsia="en-GB"/>
    </w:rPr>
  </w:style>
  <w:style w:type="character" w:styleId="Collegamentoipertestuale">
    <w:name w:val="Hyperlink"/>
    <w:basedOn w:val="Carpredefinitoparagrafo"/>
    <w:uiPriority w:val="99"/>
    <w:unhideWhenUsed/>
    <w:rsid w:val="006B3F98"/>
    <w:rPr>
      <w:color w:val="0000FF" w:themeColor="hyperlink"/>
      <w:u w:val="single"/>
    </w:rPr>
  </w:style>
  <w:style w:type="paragraph" w:styleId="PreformattatoHTML">
    <w:name w:val="HTML Preformatted"/>
    <w:basedOn w:val="Normale"/>
    <w:link w:val="PreformattatoHTMLCarattere"/>
    <w:uiPriority w:val="99"/>
    <w:unhideWhenUsed/>
    <w:rsid w:val="00186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fr-FR" w:eastAsia="fr-FR"/>
    </w:rPr>
  </w:style>
  <w:style w:type="character" w:customStyle="1" w:styleId="PreformattatoHTMLCarattere">
    <w:name w:val="Preformattato HTML Carattere"/>
    <w:basedOn w:val="Carpredefinitoparagrafo"/>
    <w:link w:val="PreformattatoHTML"/>
    <w:uiPriority w:val="99"/>
    <w:rsid w:val="00186EF5"/>
    <w:rPr>
      <w:rFonts w:ascii="Courier New" w:eastAsia="Times New Roman" w:hAnsi="Courier New" w:cs="Courier New"/>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024">
      <w:bodyDiv w:val="1"/>
      <w:marLeft w:val="0"/>
      <w:marRight w:val="0"/>
      <w:marTop w:val="0"/>
      <w:marBottom w:val="0"/>
      <w:divBdr>
        <w:top w:val="none" w:sz="0" w:space="0" w:color="auto"/>
        <w:left w:val="none" w:sz="0" w:space="0" w:color="auto"/>
        <w:bottom w:val="none" w:sz="0" w:space="0" w:color="auto"/>
        <w:right w:val="none" w:sz="0" w:space="0" w:color="auto"/>
      </w:divBdr>
    </w:div>
    <w:div w:id="6952831">
      <w:bodyDiv w:val="1"/>
      <w:marLeft w:val="0"/>
      <w:marRight w:val="0"/>
      <w:marTop w:val="0"/>
      <w:marBottom w:val="0"/>
      <w:divBdr>
        <w:top w:val="none" w:sz="0" w:space="0" w:color="auto"/>
        <w:left w:val="none" w:sz="0" w:space="0" w:color="auto"/>
        <w:bottom w:val="none" w:sz="0" w:space="0" w:color="auto"/>
        <w:right w:val="none" w:sz="0" w:space="0" w:color="auto"/>
      </w:divBdr>
    </w:div>
    <w:div w:id="114301767">
      <w:bodyDiv w:val="1"/>
      <w:marLeft w:val="0"/>
      <w:marRight w:val="0"/>
      <w:marTop w:val="0"/>
      <w:marBottom w:val="0"/>
      <w:divBdr>
        <w:top w:val="none" w:sz="0" w:space="0" w:color="auto"/>
        <w:left w:val="none" w:sz="0" w:space="0" w:color="auto"/>
        <w:bottom w:val="none" w:sz="0" w:space="0" w:color="auto"/>
        <w:right w:val="none" w:sz="0" w:space="0" w:color="auto"/>
      </w:divBdr>
    </w:div>
    <w:div w:id="134374565">
      <w:bodyDiv w:val="1"/>
      <w:marLeft w:val="0"/>
      <w:marRight w:val="0"/>
      <w:marTop w:val="0"/>
      <w:marBottom w:val="0"/>
      <w:divBdr>
        <w:top w:val="none" w:sz="0" w:space="0" w:color="auto"/>
        <w:left w:val="none" w:sz="0" w:space="0" w:color="auto"/>
        <w:bottom w:val="none" w:sz="0" w:space="0" w:color="auto"/>
        <w:right w:val="none" w:sz="0" w:space="0" w:color="auto"/>
      </w:divBdr>
    </w:div>
    <w:div w:id="244732719">
      <w:bodyDiv w:val="1"/>
      <w:marLeft w:val="0"/>
      <w:marRight w:val="0"/>
      <w:marTop w:val="0"/>
      <w:marBottom w:val="0"/>
      <w:divBdr>
        <w:top w:val="none" w:sz="0" w:space="0" w:color="auto"/>
        <w:left w:val="none" w:sz="0" w:space="0" w:color="auto"/>
        <w:bottom w:val="none" w:sz="0" w:space="0" w:color="auto"/>
        <w:right w:val="none" w:sz="0" w:space="0" w:color="auto"/>
      </w:divBdr>
    </w:div>
    <w:div w:id="254019049">
      <w:bodyDiv w:val="1"/>
      <w:marLeft w:val="0"/>
      <w:marRight w:val="0"/>
      <w:marTop w:val="0"/>
      <w:marBottom w:val="0"/>
      <w:divBdr>
        <w:top w:val="none" w:sz="0" w:space="0" w:color="auto"/>
        <w:left w:val="none" w:sz="0" w:space="0" w:color="auto"/>
        <w:bottom w:val="none" w:sz="0" w:space="0" w:color="auto"/>
        <w:right w:val="none" w:sz="0" w:space="0" w:color="auto"/>
      </w:divBdr>
    </w:div>
    <w:div w:id="260265780">
      <w:bodyDiv w:val="1"/>
      <w:marLeft w:val="0"/>
      <w:marRight w:val="0"/>
      <w:marTop w:val="0"/>
      <w:marBottom w:val="0"/>
      <w:divBdr>
        <w:top w:val="none" w:sz="0" w:space="0" w:color="auto"/>
        <w:left w:val="none" w:sz="0" w:space="0" w:color="auto"/>
        <w:bottom w:val="none" w:sz="0" w:space="0" w:color="auto"/>
        <w:right w:val="none" w:sz="0" w:space="0" w:color="auto"/>
      </w:divBdr>
    </w:div>
    <w:div w:id="287131261">
      <w:bodyDiv w:val="1"/>
      <w:marLeft w:val="0"/>
      <w:marRight w:val="0"/>
      <w:marTop w:val="0"/>
      <w:marBottom w:val="0"/>
      <w:divBdr>
        <w:top w:val="none" w:sz="0" w:space="0" w:color="auto"/>
        <w:left w:val="none" w:sz="0" w:space="0" w:color="auto"/>
        <w:bottom w:val="none" w:sz="0" w:space="0" w:color="auto"/>
        <w:right w:val="none" w:sz="0" w:space="0" w:color="auto"/>
      </w:divBdr>
    </w:div>
    <w:div w:id="317617248">
      <w:bodyDiv w:val="1"/>
      <w:marLeft w:val="0"/>
      <w:marRight w:val="0"/>
      <w:marTop w:val="0"/>
      <w:marBottom w:val="0"/>
      <w:divBdr>
        <w:top w:val="none" w:sz="0" w:space="0" w:color="auto"/>
        <w:left w:val="none" w:sz="0" w:space="0" w:color="auto"/>
        <w:bottom w:val="none" w:sz="0" w:space="0" w:color="auto"/>
        <w:right w:val="none" w:sz="0" w:space="0" w:color="auto"/>
      </w:divBdr>
    </w:div>
    <w:div w:id="482503657">
      <w:bodyDiv w:val="1"/>
      <w:marLeft w:val="0"/>
      <w:marRight w:val="0"/>
      <w:marTop w:val="0"/>
      <w:marBottom w:val="0"/>
      <w:divBdr>
        <w:top w:val="none" w:sz="0" w:space="0" w:color="auto"/>
        <w:left w:val="none" w:sz="0" w:space="0" w:color="auto"/>
        <w:bottom w:val="none" w:sz="0" w:space="0" w:color="auto"/>
        <w:right w:val="none" w:sz="0" w:space="0" w:color="auto"/>
      </w:divBdr>
    </w:div>
    <w:div w:id="913051888">
      <w:bodyDiv w:val="1"/>
      <w:marLeft w:val="0"/>
      <w:marRight w:val="0"/>
      <w:marTop w:val="0"/>
      <w:marBottom w:val="0"/>
      <w:divBdr>
        <w:top w:val="none" w:sz="0" w:space="0" w:color="auto"/>
        <w:left w:val="none" w:sz="0" w:space="0" w:color="auto"/>
        <w:bottom w:val="none" w:sz="0" w:space="0" w:color="auto"/>
        <w:right w:val="none" w:sz="0" w:space="0" w:color="auto"/>
      </w:divBdr>
    </w:div>
    <w:div w:id="924262801">
      <w:bodyDiv w:val="1"/>
      <w:marLeft w:val="0"/>
      <w:marRight w:val="0"/>
      <w:marTop w:val="0"/>
      <w:marBottom w:val="0"/>
      <w:divBdr>
        <w:top w:val="none" w:sz="0" w:space="0" w:color="auto"/>
        <w:left w:val="none" w:sz="0" w:space="0" w:color="auto"/>
        <w:bottom w:val="none" w:sz="0" w:space="0" w:color="auto"/>
        <w:right w:val="none" w:sz="0" w:space="0" w:color="auto"/>
      </w:divBdr>
    </w:div>
    <w:div w:id="1018652915">
      <w:bodyDiv w:val="1"/>
      <w:marLeft w:val="0"/>
      <w:marRight w:val="0"/>
      <w:marTop w:val="0"/>
      <w:marBottom w:val="0"/>
      <w:divBdr>
        <w:top w:val="none" w:sz="0" w:space="0" w:color="auto"/>
        <w:left w:val="none" w:sz="0" w:space="0" w:color="auto"/>
        <w:bottom w:val="none" w:sz="0" w:space="0" w:color="auto"/>
        <w:right w:val="none" w:sz="0" w:space="0" w:color="auto"/>
      </w:divBdr>
    </w:div>
    <w:div w:id="1023900194">
      <w:bodyDiv w:val="1"/>
      <w:marLeft w:val="0"/>
      <w:marRight w:val="0"/>
      <w:marTop w:val="0"/>
      <w:marBottom w:val="0"/>
      <w:divBdr>
        <w:top w:val="none" w:sz="0" w:space="0" w:color="auto"/>
        <w:left w:val="none" w:sz="0" w:space="0" w:color="auto"/>
        <w:bottom w:val="none" w:sz="0" w:space="0" w:color="auto"/>
        <w:right w:val="none" w:sz="0" w:space="0" w:color="auto"/>
      </w:divBdr>
    </w:div>
    <w:div w:id="1231038707">
      <w:bodyDiv w:val="1"/>
      <w:marLeft w:val="0"/>
      <w:marRight w:val="0"/>
      <w:marTop w:val="0"/>
      <w:marBottom w:val="0"/>
      <w:divBdr>
        <w:top w:val="none" w:sz="0" w:space="0" w:color="auto"/>
        <w:left w:val="none" w:sz="0" w:space="0" w:color="auto"/>
        <w:bottom w:val="none" w:sz="0" w:space="0" w:color="auto"/>
        <w:right w:val="none" w:sz="0" w:space="0" w:color="auto"/>
      </w:divBdr>
    </w:div>
    <w:div w:id="1278291065">
      <w:bodyDiv w:val="1"/>
      <w:marLeft w:val="0"/>
      <w:marRight w:val="0"/>
      <w:marTop w:val="0"/>
      <w:marBottom w:val="0"/>
      <w:divBdr>
        <w:top w:val="none" w:sz="0" w:space="0" w:color="auto"/>
        <w:left w:val="none" w:sz="0" w:space="0" w:color="auto"/>
        <w:bottom w:val="none" w:sz="0" w:space="0" w:color="auto"/>
        <w:right w:val="none" w:sz="0" w:space="0" w:color="auto"/>
      </w:divBdr>
    </w:div>
    <w:div w:id="1509054643">
      <w:bodyDiv w:val="1"/>
      <w:marLeft w:val="0"/>
      <w:marRight w:val="0"/>
      <w:marTop w:val="0"/>
      <w:marBottom w:val="0"/>
      <w:divBdr>
        <w:top w:val="none" w:sz="0" w:space="0" w:color="auto"/>
        <w:left w:val="none" w:sz="0" w:space="0" w:color="auto"/>
        <w:bottom w:val="none" w:sz="0" w:space="0" w:color="auto"/>
        <w:right w:val="none" w:sz="0" w:space="0" w:color="auto"/>
      </w:divBdr>
    </w:div>
    <w:div w:id="1601525369">
      <w:bodyDiv w:val="1"/>
      <w:marLeft w:val="0"/>
      <w:marRight w:val="0"/>
      <w:marTop w:val="0"/>
      <w:marBottom w:val="0"/>
      <w:divBdr>
        <w:top w:val="none" w:sz="0" w:space="0" w:color="auto"/>
        <w:left w:val="none" w:sz="0" w:space="0" w:color="auto"/>
        <w:bottom w:val="none" w:sz="0" w:space="0" w:color="auto"/>
        <w:right w:val="none" w:sz="0" w:space="0" w:color="auto"/>
      </w:divBdr>
    </w:div>
    <w:div w:id="1678844079">
      <w:bodyDiv w:val="1"/>
      <w:marLeft w:val="0"/>
      <w:marRight w:val="0"/>
      <w:marTop w:val="0"/>
      <w:marBottom w:val="0"/>
      <w:divBdr>
        <w:top w:val="none" w:sz="0" w:space="0" w:color="auto"/>
        <w:left w:val="none" w:sz="0" w:space="0" w:color="auto"/>
        <w:bottom w:val="none" w:sz="0" w:space="0" w:color="auto"/>
        <w:right w:val="none" w:sz="0" w:space="0" w:color="auto"/>
      </w:divBdr>
    </w:div>
    <w:div w:id="1770422184">
      <w:bodyDiv w:val="1"/>
      <w:marLeft w:val="0"/>
      <w:marRight w:val="0"/>
      <w:marTop w:val="0"/>
      <w:marBottom w:val="0"/>
      <w:divBdr>
        <w:top w:val="none" w:sz="0" w:space="0" w:color="auto"/>
        <w:left w:val="none" w:sz="0" w:space="0" w:color="auto"/>
        <w:bottom w:val="none" w:sz="0" w:space="0" w:color="auto"/>
        <w:right w:val="none" w:sz="0" w:space="0" w:color="auto"/>
      </w:divBdr>
    </w:div>
    <w:div w:id="1851944867">
      <w:bodyDiv w:val="1"/>
      <w:marLeft w:val="0"/>
      <w:marRight w:val="0"/>
      <w:marTop w:val="0"/>
      <w:marBottom w:val="0"/>
      <w:divBdr>
        <w:top w:val="none" w:sz="0" w:space="0" w:color="auto"/>
        <w:left w:val="none" w:sz="0" w:space="0" w:color="auto"/>
        <w:bottom w:val="none" w:sz="0" w:space="0" w:color="auto"/>
        <w:right w:val="none" w:sz="0" w:space="0" w:color="auto"/>
      </w:divBdr>
    </w:div>
    <w:div w:id="1921477896">
      <w:bodyDiv w:val="1"/>
      <w:marLeft w:val="0"/>
      <w:marRight w:val="0"/>
      <w:marTop w:val="0"/>
      <w:marBottom w:val="0"/>
      <w:divBdr>
        <w:top w:val="none" w:sz="0" w:space="0" w:color="auto"/>
        <w:left w:val="none" w:sz="0" w:space="0" w:color="auto"/>
        <w:bottom w:val="none" w:sz="0" w:space="0" w:color="auto"/>
        <w:right w:val="none" w:sz="0" w:space="0" w:color="auto"/>
      </w:divBdr>
    </w:div>
    <w:div w:id="2076857081">
      <w:bodyDiv w:val="1"/>
      <w:marLeft w:val="0"/>
      <w:marRight w:val="0"/>
      <w:marTop w:val="0"/>
      <w:marBottom w:val="0"/>
      <w:divBdr>
        <w:top w:val="none" w:sz="0" w:space="0" w:color="auto"/>
        <w:left w:val="none" w:sz="0" w:space="0" w:color="auto"/>
        <w:bottom w:val="none" w:sz="0" w:space="0" w:color="auto"/>
        <w:right w:val="none" w:sz="0" w:space="0" w:color="auto"/>
      </w:divBdr>
    </w:div>
    <w:div w:id="2103641935">
      <w:bodyDiv w:val="1"/>
      <w:marLeft w:val="0"/>
      <w:marRight w:val="0"/>
      <w:marTop w:val="0"/>
      <w:marBottom w:val="0"/>
      <w:divBdr>
        <w:top w:val="none" w:sz="0" w:space="0" w:color="auto"/>
        <w:left w:val="none" w:sz="0" w:space="0" w:color="auto"/>
        <w:bottom w:val="none" w:sz="0" w:space="0" w:color="auto"/>
        <w:right w:val="none" w:sz="0" w:space="0" w:color="auto"/>
      </w:divBdr>
    </w:div>
    <w:div w:id="213485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c.europa.eu/digital-single-market/en/news/staff-working-document-guidance-sharing-private-sector-data-european-data-econom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ea.europa.eu/soer-2015/global/urban-world" TargetMode="External"/><Relationship Id="rId1" Type="http://schemas.openxmlformats.org/officeDocument/2006/relationships/hyperlink" Target="http://www.eib.org/attachments/pj/access_to_finance_study_on_innovative_road_transpor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D44B26D-167E-4668-B4C5-14F1A20B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18783</Words>
  <Characters>107067</Characters>
  <Application>Microsoft Office Word</Application>
  <DocSecurity>0</DocSecurity>
  <Lines>892</Lines>
  <Paragraphs>251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KOURTESIS Artemios (RTD)</dc:creator>
  <cp:lastModifiedBy>Pellegrini Roberta</cp:lastModifiedBy>
  <cp:revision>2</cp:revision>
  <cp:lastPrinted>2018-10-23T09:07:00Z</cp:lastPrinted>
  <dcterms:created xsi:type="dcterms:W3CDTF">2018-11-27T07:25:00Z</dcterms:created>
  <dcterms:modified xsi:type="dcterms:W3CDTF">2018-11-27T07:25:00Z</dcterms:modified>
</cp:coreProperties>
</file>